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B86" w:rsidRPr="008D5732" w:rsidRDefault="00E95B86" w:rsidP="006F2975">
      <w:pPr>
        <w:pStyle w:val="Default"/>
        <w:rPr>
          <w:rFonts w:ascii="Arial Narrow" w:hAnsi="Arial Narrow" w:cstheme="minorBidi"/>
          <w:color w:val="auto"/>
        </w:rPr>
      </w:pPr>
    </w:p>
    <w:p w:rsidR="007236A7" w:rsidRDefault="007236A7" w:rsidP="007236A7">
      <w:pPr>
        <w:jc w:val="center"/>
        <w:rPr>
          <w:rFonts w:ascii="Lucida Calligraphy" w:hAnsi="Lucida Calligraphy"/>
          <w:b/>
          <w:color w:val="0000FF"/>
          <w:sz w:val="28"/>
          <w:szCs w:val="28"/>
        </w:rPr>
      </w:pPr>
      <w:r w:rsidRPr="00872F25">
        <w:rPr>
          <w:rFonts w:ascii="Lucida Calligraphy" w:hAnsi="Lucida Calligraphy"/>
          <w:b/>
          <w:color w:val="0000FF"/>
          <w:sz w:val="32"/>
          <w:szCs w:val="32"/>
        </w:rPr>
        <w:t>Azienda Pubblica</w:t>
      </w:r>
      <w:r w:rsidRPr="00872F25">
        <w:rPr>
          <w:b/>
          <w:color w:val="0000FF"/>
          <w:sz w:val="40"/>
          <w:szCs w:val="40"/>
        </w:rPr>
        <w:t xml:space="preserve"> </w:t>
      </w:r>
      <w:r w:rsidRPr="00872F25">
        <w:rPr>
          <w:noProof/>
          <w:lang w:eastAsia="it-IT"/>
        </w:rPr>
        <w:drawing>
          <wp:inline distT="0" distB="0" distL="0" distR="0">
            <wp:extent cx="491490" cy="621030"/>
            <wp:effectExtent l="0" t="0" r="3810" b="7620"/>
            <wp:docPr id="1" name="Immagine 1" descr="MARCHI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621030"/>
                    </a:xfrm>
                    <a:prstGeom prst="rect">
                      <a:avLst/>
                    </a:prstGeom>
                    <a:noFill/>
                    <a:ln>
                      <a:noFill/>
                    </a:ln>
                  </pic:spPr>
                </pic:pic>
              </a:graphicData>
            </a:graphic>
          </wp:inline>
        </w:drawing>
      </w:r>
      <w:r w:rsidRPr="00872F25">
        <w:rPr>
          <w:b/>
          <w:color w:val="0000FF"/>
          <w:sz w:val="40"/>
          <w:szCs w:val="40"/>
        </w:rPr>
        <w:t xml:space="preserve"> </w:t>
      </w:r>
      <w:r w:rsidRPr="00872F25">
        <w:rPr>
          <w:rFonts w:ascii="Lucida Calligraphy" w:hAnsi="Lucida Calligraphy"/>
          <w:b/>
          <w:color w:val="0000FF"/>
          <w:sz w:val="28"/>
          <w:szCs w:val="28"/>
        </w:rPr>
        <w:t>di Servizi alla Persona</w:t>
      </w:r>
    </w:p>
    <w:p w:rsidR="007236A7" w:rsidRDefault="007236A7" w:rsidP="007236A7">
      <w:pPr>
        <w:jc w:val="center"/>
        <w:rPr>
          <w:rFonts w:ascii="Lucida Calligraphy" w:hAnsi="Lucida Calligraphy"/>
          <w:b/>
          <w:color w:val="0000FF"/>
          <w:sz w:val="28"/>
          <w:szCs w:val="28"/>
        </w:rPr>
      </w:pPr>
      <w:r>
        <w:rPr>
          <w:rFonts w:ascii="Lucida Calligraphy" w:hAnsi="Lucida Calligraphy"/>
          <w:b/>
          <w:color w:val="0000FF"/>
          <w:sz w:val="28"/>
          <w:szCs w:val="28"/>
        </w:rPr>
        <w:t>GIACOMO CIS</w:t>
      </w:r>
    </w:p>
    <w:p w:rsidR="007236A7" w:rsidRPr="00872F25" w:rsidRDefault="007236A7" w:rsidP="007236A7">
      <w:pPr>
        <w:jc w:val="center"/>
        <w:rPr>
          <w:rFonts w:ascii="Lucida Calligraphy" w:hAnsi="Lucida Calligraphy"/>
          <w:b/>
          <w:color w:val="0000FF"/>
          <w:sz w:val="28"/>
          <w:szCs w:val="28"/>
        </w:rPr>
      </w:pPr>
      <w:r>
        <w:rPr>
          <w:rFonts w:ascii="Lucida Calligraphy" w:hAnsi="Lucida Calligraphy"/>
          <w:b/>
          <w:color w:val="0000FF"/>
          <w:sz w:val="28"/>
          <w:szCs w:val="28"/>
        </w:rPr>
        <w:t>____________________________________________________________</w:t>
      </w:r>
    </w:p>
    <w:p w:rsidR="007236A7" w:rsidRPr="00872F25" w:rsidRDefault="007236A7" w:rsidP="007236A7">
      <w:pPr>
        <w:spacing w:after="120" w:line="240" w:lineRule="auto"/>
        <w:jc w:val="center"/>
        <w:rPr>
          <w:rFonts w:ascii="Monotype Corsiva" w:hAnsi="Monotype Corsiva"/>
          <w:color w:val="0000FF"/>
          <w:lang w:val="fr-FR"/>
        </w:rPr>
      </w:pPr>
      <w:r>
        <w:rPr>
          <w:rFonts w:ascii="Monotype Corsiva" w:hAnsi="Monotype Corsiva"/>
          <w:color w:val="0000FF"/>
        </w:rPr>
        <w:t xml:space="preserve">Via G. Falcone e P. Borsellino n. </w:t>
      </w:r>
      <w:proofErr w:type="gramStart"/>
      <w:r>
        <w:rPr>
          <w:rFonts w:ascii="Monotype Corsiva" w:hAnsi="Monotype Corsiva"/>
          <w:color w:val="0000FF"/>
        </w:rPr>
        <w:t>6  -</w:t>
      </w:r>
      <w:proofErr w:type="gramEnd"/>
      <w:r>
        <w:rPr>
          <w:rFonts w:ascii="Monotype Corsiva" w:hAnsi="Monotype Corsiva"/>
          <w:color w:val="0000FF"/>
        </w:rPr>
        <w:t xml:space="preserve">  </w:t>
      </w:r>
      <w:r w:rsidRPr="00872F25">
        <w:rPr>
          <w:rFonts w:ascii="Monotype Corsiva" w:hAnsi="Monotype Corsiva"/>
          <w:color w:val="0000FF"/>
          <w:sz w:val="24"/>
          <w:szCs w:val="24"/>
        </w:rPr>
        <w:t>38067</w:t>
      </w:r>
      <w:r>
        <w:rPr>
          <w:rFonts w:ascii="Monotype Corsiva" w:hAnsi="Monotype Corsiva"/>
          <w:color w:val="0000FF"/>
          <w:sz w:val="24"/>
          <w:szCs w:val="24"/>
        </w:rPr>
        <w:t xml:space="preserve"> </w:t>
      </w:r>
      <w:r w:rsidRPr="00872F25">
        <w:rPr>
          <w:rFonts w:ascii="Monotype Corsiva" w:hAnsi="Monotype Corsiva"/>
          <w:color w:val="0000FF"/>
          <w:sz w:val="24"/>
          <w:szCs w:val="24"/>
        </w:rPr>
        <w:t>LEDRO  (TN)</w:t>
      </w:r>
      <w:r>
        <w:rPr>
          <w:rFonts w:ascii="Monotype Corsiva" w:hAnsi="Monotype Corsiva"/>
          <w:color w:val="0000FF"/>
          <w:sz w:val="24"/>
          <w:szCs w:val="24"/>
        </w:rPr>
        <w:t xml:space="preserve">  -  </w:t>
      </w:r>
      <w:r>
        <w:rPr>
          <w:rFonts w:ascii="Monotype Corsiva" w:hAnsi="Monotype Corsiva"/>
          <w:color w:val="0000FF"/>
          <w:lang w:val="fr-FR"/>
        </w:rPr>
        <w:t>Tel: 0464/591042  -  Fax: 0464/591414</w:t>
      </w:r>
    </w:p>
    <w:p w:rsidR="007236A7" w:rsidRDefault="007236A7" w:rsidP="007236A7">
      <w:pPr>
        <w:spacing w:after="120" w:line="240" w:lineRule="auto"/>
        <w:jc w:val="center"/>
        <w:rPr>
          <w:rFonts w:ascii="Monotype Corsiva" w:hAnsi="Monotype Corsiva"/>
          <w:color w:val="0000FF"/>
        </w:rPr>
      </w:pPr>
      <w:r>
        <w:rPr>
          <w:rFonts w:ascii="Monotype Corsiva" w:hAnsi="Monotype Corsiva"/>
          <w:color w:val="0000FF"/>
        </w:rPr>
        <w:t xml:space="preserve">Codice Fiscale </w:t>
      </w:r>
      <w:proofErr w:type="gramStart"/>
      <w:r>
        <w:rPr>
          <w:rFonts w:ascii="Monotype Corsiva" w:hAnsi="Monotype Corsiva"/>
          <w:color w:val="0000FF"/>
        </w:rPr>
        <w:t>84000620223  -</w:t>
      </w:r>
      <w:proofErr w:type="gramEnd"/>
      <w:r>
        <w:rPr>
          <w:rFonts w:ascii="Monotype Corsiva" w:hAnsi="Monotype Corsiva"/>
          <w:color w:val="0000FF"/>
        </w:rPr>
        <w:t xml:space="preserve">  Partita I.V.A. 00951530229</w:t>
      </w:r>
    </w:p>
    <w:p w:rsidR="007236A7" w:rsidRPr="002D0D9D" w:rsidRDefault="007236A7" w:rsidP="007236A7">
      <w:pPr>
        <w:spacing w:after="120" w:line="240" w:lineRule="auto"/>
        <w:jc w:val="center"/>
        <w:rPr>
          <w:rFonts w:ascii="Monotype Corsiva" w:hAnsi="Monotype Corsiva"/>
          <w:color w:val="0000FF"/>
        </w:rPr>
      </w:pPr>
      <w:r w:rsidRPr="002D0D9D">
        <w:rPr>
          <w:rFonts w:ascii="Monotype Corsiva" w:hAnsi="Monotype Corsiva"/>
          <w:color w:val="0000FF"/>
        </w:rPr>
        <w:t xml:space="preserve">E-mail: </w:t>
      </w:r>
      <w:hyperlink r:id="rId9" w:history="1">
        <w:r w:rsidRPr="002D0D9D">
          <w:rPr>
            <w:rStyle w:val="Collegamentoipertestuale"/>
            <w:rFonts w:ascii="Monotype Corsiva" w:hAnsi="Monotype Corsiva"/>
          </w:rPr>
          <w:t>segreteria@apspgiacomocis.it</w:t>
        </w:r>
      </w:hyperlink>
      <w:r w:rsidRPr="002D0D9D">
        <w:rPr>
          <w:rFonts w:ascii="Monotype Corsiva" w:hAnsi="Monotype Corsiva"/>
          <w:color w:val="0000FF"/>
        </w:rPr>
        <w:t xml:space="preserve">    </w:t>
      </w:r>
      <w:r>
        <w:rPr>
          <w:rFonts w:ascii="Monotype Corsiva" w:hAnsi="Monotype Corsiva"/>
          <w:color w:val="0000FF"/>
        </w:rPr>
        <w:t>-</w:t>
      </w:r>
      <w:r w:rsidRPr="002D0D9D">
        <w:rPr>
          <w:rFonts w:ascii="Monotype Corsiva" w:hAnsi="Monotype Corsiva"/>
          <w:color w:val="0000FF"/>
        </w:rPr>
        <w:t xml:space="preserve">  </w:t>
      </w:r>
      <w:r w:rsidRPr="002D0D9D">
        <w:rPr>
          <w:rFonts w:ascii="Monotype Corsiva" w:hAnsi="Monotype Corsiva" w:cs="Arial"/>
          <w:color w:val="0000FF"/>
          <w:u w:val="single"/>
        </w:rPr>
        <w:t>amministrazione@pec.apspgiacomocis.it</w:t>
      </w:r>
    </w:p>
    <w:p w:rsidR="007236A7" w:rsidRDefault="007236A7" w:rsidP="007236A7">
      <w:pPr>
        <w:spacing w:after="120" w:line="240" w:lineRule="auto"/>
        <w:jc w:val="center"/>
        <w:rPr>
          <w:rFonts w:ascii="Monotype Corsiva" w:hAnsi="Monotype Corsiva"/>
          <w:color w:val="0000FF"/>
          <w:lang w:val="fr-FR"/>
        </w:rPr>
      </w:pPr>
      <w:r>
        <w:rPr>
          <w:rFonts w:ascii="Monotype Corsiva" w:hAnsi="Monotype Corsiva"/>
          <w:color w:val="0000FF"/>
          <w:lang w:val="fr-FR"/>
        </w:rPr>
        <w:t xml:space="preserve">Internet: </w:t>
      </w:r>
      <w:hyperlink r:id="rId10" w:history="1">
        <w:r w:rsidRPr="00DF395E">
          <w:rPr>
            <w:rStyle w:val="Collegamentoipertestuale"/>
            <w:rFonts w:ascii="Monotype Corsiva" w:hAnsi="Monotype Corsiva"/>
            <w:lang w:val="fr-FR"/>
          </w:rPr>
          <w:t>www.apspgiacomocis.it</w:t>
        </w:r>
      </w:hyperlink>
    </w:p>
    <w:p w:rsidR="007236A7" w:rsidRDefault="007236A7" w:rsidP="006F2975">
      <w:pPr>
        <w:pStyle w:val="Default"/>
        <w:rPr>
          <w:rFonts w:ascii="Arial Narrow" w:hAnsi="Arial Narrow" w:cstheme="minorBidi"/>
          <w:color w:val="auto"/>
        </w:rPr>
      </w:pPr>
    </w:p>
    <w:p w:rsidR="006F2975" w:rsidRPr="007236A7" w:rsidRDefault="006F2975" w:rsidP="007236A7">
      <w:pPr>
        <w:pStyle w:val="Default"/>
        <w:jc w:val="center"/>
        <w:rPr>
          <w:rFonts w:ascii="Arial Narrow" w:hAnsi="Arial Narrow" w:cstheme="minorBidi"/>
          <w:color w:val="auto"/>
          <w:sz w:val="36"/>
          <w:szCs w:val="36"/>
        </w:rPr>
      </w:pPr>
      <w:r w:rsidRPr="007236A7">
        <w:rPr>
          <w:rFonts w:ascii="Arial Narrow" w:hAnsi="Arial Narrow" w:cstheme="minorBidi"/>
          <w:b/>
          <w:bCs/>
          <w:color w:val="auto"/>
          <w:sz w:val="36"/>
          <w:szCs w:val="36"/>
        </w:rPr>
        <w:t>REGOLAMENTO IN MATERIA DI</w:t>
      </w:r>
    </w:p>
    <w:p w:rsidR="006F2975" w:rsidRPr="007236A7" w:rsidRDefault="006F2975" w:rsidP="007236A7">
      <w:pPr>
        <w:pStyle w:val="Default"/>
        <w:jc w:val="center"/>
        <w:rPr>
          <w:rFonts w:ascii="Arial Narrow" w:hAnsi="Arial Narrow" w:cstheme="minorBidi"/>
          <w:color w:val="auto"/>
          <w:sz w:val="36"/>
          <w:szCs w:val="36"/>
        </w:rPr>
      </w:pPr>
      <w:r w:rsidRPr="007236A7">
        <w:rPr>
          <w:rFonts w:ascii="Arial Narrow" w:hAnsi="Arial Narrow" w:cstheme="minorBidi"/>
          <w:b/>
          <w:bCs/>
          <w:color w:val="auto"/>
          <w:sz w:val="36"/>
          <w:szCs w:val="36"/>
        </w:rPr>
        <w:t>ACCESSO CIVICO E ACCESSO GENERALIZZATO</w:t>
      </w:r>
    </w:p>
    <w:p w:rsidR="00E63B52" w:rsidRDefault="00E63B52" w:rsidP="006F2975">
      <w:pPr>
        <w:pStyle w:val="Default"/>
        <w:rPr>
          <w:rFonts w:ascii="Arial Narrow" w:hAnsi="Arial Narrow" w:cstheme="minorBidi"/>
          <w:b/>
          <w:bCs/>
          <w:color w:val="auto"/>
          <w:sz w:val="22"/>
          <w:szCs w:val="22"/>
        </w:rPr>
      </w:pPr>
    </w:p>
    <w:p w:rsidR="007236A7" w:rsidRDefault="007236A7" w:rsidP="006F2975">
      <w:pPr>
        <w:pStyle w:val="Default"/>
        <w:rPr>
          <w:rFonts w:ascii="Arial Narrow" w:hAnsi="Arial Narrow" w:cstheme="minorBidi"/>
          <w:b/>
          <w:bCs/>
          <w:color w:val="auto"/>
          <w:sz w:val="22"/>
          <w:szCs w:val="22"/>
        </w:rPr>
      </w:pPr>
    </w:p>
    <w:p w:rsidR="006F2975" w:rsidRDefault="006F2975" w:rsidP="006F2975">
      <w:pPr>
        <w:pStyle w:val="Default"/>
        <w:rPr>
          <w:rFonts w:ascii="Arial Narrow" w:hAnsi="Arial Narrow" w:cstheme="minorBidi"/>
          <w:b/>
          <w:bCs/>
          <w:color w:val="auto"/>
          <w:sz w:val="22"/>
          <w:szCs w:val="22"/>
        </w:rPr>
      </w:pPr>
      <w:r w:rsidRPr="008D5732">
        <w:rPr>
          <w:rFonts w:ascii="Arial Narrow" w:hAnsi="Arial Narrow" w:cstheme="minorBidi"/>
          <w:b/>
          <w:bCs/>
          <w:color w:val="auto"/>
          <w:sz w:val="22"/>
          <w:szCs w:val="22"/>
        </w:rPr>
        <w:t xml:space="preserve">Indice </w:t>
      </w:r>
    </w:p>
    <w:p w:rsidR="007236A7" w:rsidRPr="008D5732" w:rsidRDefault="007236A7" w:rsidP="006F2975">
      <w:pPr>
        <w:pStyle w:val="Default"/>
        <w:rPr>
          <w:rFonts w:ascii="Arial Narrow" w:hAnsi="Arial Narrow" w:cstheme="minorBidi"/>
          <w:color w:val="auto"/>
          <w:sz w:val="22"/>
          <w:szCs w:val="22"/>
        </w:rPr>
      </w:pP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1 Definizioni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2 Oggetto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3 Accesso generalizzato e accesso documentale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4 Legittimazione soggettiva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5 Istanza di accesso civico e generalizzato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6 Responsabili del procedimento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7 Soggetti controinteressati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8 Termini del procedimento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9 Eccezioni assolute all’accesso generalizzato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Art.</w:t>
      </w:r>
      <w:r w:rsidR="00E95B86" w:rsidRPr="008D5732">
        <w:rPr>
          <w:rFonts w:ascii="Arial Narrow" w:hAnsi="Arial Narrow" w:cstheme="minorBidi"/>
          <w:b/>
          <w:bCs/>
          <w:color w:val="auto"/>
          <w:sz w:val="22"/>
          <w:szCs w:val="22"/>
        </w:rPr>
        <w:t xml:space="preserve"> </w:t>
      </w:r>
      <w:r w:rsidRPr="008D5732">
        <w:rPr>
          <w:rFonts w:ascii="Arial Narrow" w:hAnsi="Arial Narrow" w:cstheme="minorBidi"/>
          <w:b/>
          <w:bCs/>
          <w:color w:val="auto"/>
          <w:sz w:val="22"/>
          <w:szCs w:val="22"/>
        </w:rPr>
        <w:t xml:space="preserve">10 Eccezioni relative all’accesso generalizzato </w:t>
      </w:r>
    </w:p>
    <w:p w:rsidR="006F2975" w:rsidRPr="008D5732" w:rsidRDefault="006F297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 xml:space="preserve">Art. 11 Richiesta di riesame </w:t>
      </w:r>
    </w:p>
    <w:p w:rsidR="006F2975" w:rsidRPr="007236A7" w:rsidRDefault="00156415" w:rsidP="007236A7">
      <w:pPr>
        <w:pStyle w:val="Default"/>
        <w:spacing w:after="240" w:line="360" w:lineRule="auto"/>
        <w:rPr>
          <w:rFonts w:ascii="Arial Narrow" w:hAnsi="Arial Narrow" w:cstheme="minorBidi"/>
          <w:color w:val="auto"/>
          <w:sz w:val="22"/>
          <w:szCs w:val="22"/>
        </w:rPr>
      </w:pPr>
      <w:r w:rsidRPr="008D5732">
        <w:rPr>
          <w:rFonts w:ascii="Arial Narrow" w:hAnsi="Arial Narrow" w:cstheme="minorBidi"/>
          <w:b/>
          <w:bCs/>
          <w:color w:val="auto"/>
          <w:sz w:val="22"/>
          <w:szCs w:val="22"/>
        </w:rPr>
        <w:t>Art. 12</w:t>
      </w:r>
      <w:r w:rsidR="006F2975" w:rsidRPr="008D5732">
        <w:rPr>
          <w:rFonts w:ascii="Arial Narrow" w:hAnsi="Arial Narrow" w:cstheme="minorBidi"/>
          <w:b/>
          <w:bCs/>
          <w:color w:val="auto"/>
          <w:sz w:val="22"/>
          <w:szCs w:val="22"/>
        </w:rPr>
        <w:t xml:space="preserve"> Impugnazioni </w:t>
      </w:r>
    </w:p>
    <w:p w:rsidR="006F2975" w:rsidRPr="008D5732" w:rsidRDefault="006F2975" w:rsidP="00156415">
      <w:pPr>
        <w:pStyle w:val="Default"/>
        <w:pageBreakBefore/>
        <w:jc w:val="both"/>
        <w:rPr>
          <w:rFonts w:ascii="Arial Narrow" w:hAnsi="Arial Narrow" w:cstheme="minorBidi"/>
          <w:color w:val="auto"/>
          <w:sz w:val="22"/>
          <w:szCs w:val="22"/>
        </w:rPr>
      </w:pPr>
      <w:r w:rsidRPr="008D5732">
        <w:rPr>
          <w:rFonts w:ascii="Arial Narrow" w:hAnsi="Arial Narrow" w:cstheme="minorBidi"/>
          <w:b/>
          <w:bCs/>
          <w:color w:val="auto"/>
          <w:sz w:val="22"/>
          <w:szCs w:val="22"/>
        </w:rPr>
        <w:lastRenderedPageBreak/>
        <w:t xml:space="preserve">Art. 1 Definizioni </w:t>
      </w:r>
    </w:p>
    <w:p w:rsidR="006F2975" w:rsidRPr="008D5732" w:rsidRDefault="00E63B52"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1. </w:t>
      </w:r>
      <w:r w:rsidR="006F2975" w:rsidRPr="008D5732">
        <w:rPr>
          <w:rFonts w:ascii="Arial Narrow" w:hAnsi="Arial Narrow"/>
          <w:color w:val="auto"/>
          <w:sz w:val="22"/>
          <w:szCs w:val="22"/>
        </w:rPr>
        <w:t xml:space="preserve">Ai fini del presente regolamento si intende per: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a) “decreto trasparenza” il </w:t>
      </w:r>
      <w:proofErr w:type="spellStart"/>
      <w:proofErr w:type="gramStart"/>
      <w:r w:rsidRPr="008D5732">
        <w:rPr>
          <w:rFonts w:ascii="Arial Narrow" w:hAnsi="Arial Narrow"/>
          <w:color w:val="auto"/>
          <w:sz w:val="22"/>
          <w:szCs w:val="22"/>
        </w:rPr>
        <w:t>D.Lgs</w:t>
      </w:r>
      <w:proofErr w:type="gramEnd"/>
      <w:r w:rsidRPr="008D5732">
        <w:rPr>
          <w:rFonts w:ascii="Arial Narrow" w:hAnsi="Arial Narrow"/>
          <w:color w:val="auto"/>
          <w:sz w:val="22"/>
          <w:szCs w:val="22"/>
        </w:rPr>
        <w:t>.</w:t>
      </w:r>
      <w:proofErr w:type="spellEnd"/>
      <w:r w:rsidRPr="008D5732">
        <w:rPr>
          <w:rFonts w:ascii="Arial Narrow" w:hAnsi="Arial Narrow"/>
          <w:color w:val="auto"/>
          <w:sz w:val="22"/>
          <w:szCs w:val="22"/>
        </w:rPr>
        <w:t xml:space="preserve"> n. 33/2012 così come modificato dal </w:t>
      </w:r>
      <w:proofErr w:type="spellStart"/>
      <w:proofErr w:type="gramStart"/>
      <w:r w:rsidRPr="008D5732">
        <w:rPr>
          <w:rFonts w:ascii="Arial Narrow" w:hAnsi="Arial Narrow"/>
          <w:color w:val="auto"/>
          <w:sz w:val="22"/>
          <w:szCs w:val="22"/>
        </w:rPr>
        <w:t>D.Lgs</w:t>
      </w:r>
      <w:proofErr w:type="gramEnd"/>
      <w:r w:rsidRPr="008D5732">
        <w:rPr>
          <w:rFonts w:ascii="Arial Narrow" w:hAnsi="Arial Narrow"/>
          <w:color w:val="auto"/>
          <w:sz w:val="22"/>
          <w:szCs w:val="22"/>
        </w:rPr>
        <w:t>.</w:t>
      </w:r>
      <w:proofErr w:type="spellEnd"/>
      <w:r w:rsidRPr="008D5732">
        <w:rPr>
          <w:rFonts w:ascii="Arial Narrow" w:hAnsi="Arial Narrow"/>
          <w:color w:val="auto"/>
          <w:sz w:val="22"/>
          <w:szCs w:val="22"/>
        </w:rPr>
        <w:t xml:space="preserve"> n. 97/2016;</w:t>
      </w:r>
      <w:r w:rsidR="00156415" w:rsidRPr="008D5732">
        <w:rPr>
          <w:rFonts w:ascii="Arial Narrow" w:hAnsi="Arial Narrow"/>
          <w:color w:val="auto"/>
          <w:sz w:val="22"/>
          <w:szCs w:val="22"/>
        </w:rPr>
        <w:t xml:space="preserve"> in quanto applicabile alle APSP aventi sede nella Regione Trentino Alto Adige /Suedtirol, ai sensi della L.R. 10/2014, come modificata dalla </w:t>
      </w:r>
      <w:r w:rsidRPr="008D5732">
        <w:rPr>
          <w:rFonts w:ascii="Arial Narrow" w:hAnsi="Arial Narrow"/>
          <w:color w:val="auto"/>
          <w:sz w:val="22"/>
          <w:szCs w:val="22"/>
        </w:rPr>
        <w:t>L.R.16/2016</w:t>
      </w:r>
      <w:r w:rsidR="00E63B52" w:rsidRPr="008D5732">
        <w:rPr>
          <w:rFonts w:ascii="Arial Narrow" w:hAnsi="Arial Narrow"/>
          <w:color w:val="auto"/>
          <w:sz w:val="22"/>
          <w:szCs w:val="22"/>
        </w:rPr>
        <w:t>;</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b) “accesso documentale” l’accesso disciplinato dal capo V della legge n. 241/1990</w:t>
      </w:r>
      <w:r w:rsidR="000031CC" w:rsidRPr="008D5732">
        <w:rPr>
          <w:rFonts w:ascii="Arial Narrow" w:hAnsi="Arial Narrow"/>
          <w:color w:val="auto"/>
          <w:sz w:val="22"/>
          <w:szCs w:val="22"/>
        </w:rPr>
        <w:t xml:space="preserve"> e dalla</w:t>
      </w:r>
      <w:r w:rsidR="00F50791" w:rsidRPr="008D5732">
        <w:rPr>
          <w:rFonts w:ascii="Arial Narrow" w:hAnsi="Arial Narrow"/>
          <w:color w:val="auto"/>
          <w:sz w:val="22"/>
          <w:szCs w:val="22"/>
        </w:rPr>
        <w:t xml:space="preserve"> </w:t>
      </w:r>
      <w:proofErr w:type="spellStart"/>
      <w:r w:rsidR="00F50791" w:rsidRPr="008D5732">
        <w:rPr>
          <w:rFonts w:ascii="Arial Narrow" w:hAnsi="Arial Narrow"/>
          <w:color w:val="auto"/>
          <w:sz w:val="22"/>
          <w:szCs w:val="22"/>
        </w:rPr>
        <w:t>l.p</w:t>
      </w:r>
      <w:proofErr w:type="spellEnd"/>
      <w:r w:rsidR="00F50791" w:rsidRPr="008D5732">
        <w:rPr>
          <w:rFonts w:ascii="Arial Narrow" w:hAnsi="Arial Narrow"/>
          <w:color w:val="auto"/>
          <w:sz w:val="22"/>
          <w:szCs w:val="22"/>
        </w:rPr>
        <w:t>. 23/1992;</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c) “accesso civico” l’accesso ai documenti oggetto degli obblighi di pubblicazione, previsto dall’art. 5, c. 1, del decreto trasparenza;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d) “accesso generalizzato” l’accesso previsto dall’art. 5, c. 2, del decreto trasparenza.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2 Oggetto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1. Il presente regolamento disciplina i criteri e le modalità organizzative per l’effettivo esercizio dei seguenti diritti: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 l’accesso civico che sancisce il diritto di chiunque di richiedere i documenti, le informazioni o i dati che l’ente abbia omesso di pubblicare pur avendone l’obbligo ai sensi del decreto trasparenza;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 l’accesso generalizzato che comporta il diritto di chiunque di accedere a documenti detenuti dall’ente, ulteriori rispetto a quelli sottoposti ad obbligo di pubblicazione, ad esclusione di quelli sottoposti al regime di riservatezza.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3 Accesso generalizzato e accesso documentale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1. L’accesso documentale disciplinato dagli artt. 22 e seguenti della legge n. 241/1990 (L.P.</w:t>
      </w:r>
      <w:r w:rsidR="00E63B52" w:rsidRPr="008D5732">
        <w:rPr>
          <w:rFonts w:ascii="Arial Narrow" w:hAnsi="Arial Narrow"/>
          <w:color w:val="auto"/>
          <w:sz w:val="22"/>
          <w:szCs w:val="22"/>
        </w:rPr>
        <w:t xml:space="preserve"> </w:t>
      </w:r>
      <w:r w:rsidRPr="008D5732">
        <w:rPr>
          <w:rFonts w:ascii="Arial Narrow" w:hAnsi="Arial Narrow"/>
          <w:color w:val="auto"/>
          <w:sz w:val="22"/>
          <w:szCs w:val="22"/>
        </w:rPr>
        <w:t xml:space="preserve">23/1992), resta disciplinato da tali norme; la APSP ne dà attuazione in conformità a tali disposizioni ed a quelle regolamentari appositamente adottate. </w:t>
      </w:r>
    </w:p>
    <w:p w:rsidR="00156415" w:rsidRPr="008D5732" w:rsidRDefault="00156415" w:rsidP="00156415">
      <w:pPr>
        <w:pStyle w:val="Default"/>
        <w:jc w:val="both"/>
        <w:rPr>
          <w:rFonts w:ascii="Arial Narrow" w:hAnsi="Arial Narrow"/>
          <w:color w:val="auto"/>
          <w:sz w:val="22"/>
          <w:szCs w:val="22"/>
        </w:rPr>
      </w:pPr>
    </w:p>
    <w:p w:rsidR="00AF3D1C" w:rsidRPr="008D5732" w:rsidRDefault="006F2975" w:rsidP="00AF3D1C">
      <w:pPr>
        <w:pStyle w:val="Default"/>
        <w:jc w:val="both"/>
        <w:rPr>
          <w:rFonts w:ascii="Arial Narrow" w:hAnsi="Arial Narrow"/>
          <w:color w:val="auto"/>
          <w:sz w:val="22"/>
          <w:szCs w:val="22"/>
        </w:rPr>
      </w:pPr>
      <w:r w:rsidRPr="008D5732">
        <w:rPr>
          <w:rFonts w:ascii="Arial Narrow" w:hAnsi="Arial Narrow"/>
          <w:color w:val="auto"/>
          <w:sz w:val="22"/>
          <w:szCs w:val="22"/>
        </w:rPr>
        <w:t xml:space="preserve">2. La finalità dell’accesso documentale ex </w:t>
      </w:r>
      <w:proofErr w:type="spellStart"/>
      <w:r w:rsidR="000031CC" w:rsidRPr="008D5732">
        <w:rPr>
          <w:rFonts w:ascii="Arial Narrow" w:hAnsi="Arial Narrow"/>
          <w:color w:val="auto"/>
          <w:sz w:val="22"/>
          <w:szCs w:val="22"/>
        </w:rPr>
        <w:t>lege</w:t>
      </w:r>
      <w:proofErr w:type="spellEnd"/>
      <w:r w:rsidRPr="008D5732">
        <w:rPr>
          <w:rFonts w:ascii="Arial Narrow" w:hAnsi="Arial Narrow"/>
          <w:color w:val="auto"/>
          <w:sz w:val="22"/>
          <w:szCs w:val="22"/>
        </w:rPr>
        <w:t xml:space="preserve"> n. 241/1990 (L.P.23/1992) è quella di porre i soggetti interessati in grado di esercitare al meglio le facoltà - partecipative e/o oppositive e difensive - che l’ordinamento attribuisce loro a tutela delle posizioni giuridiche qualificate di cui sono titolari. L’accesso documentale opera sulla base di norme e presupposti diversi da quelli afferenti l’accesso civico (generalizzato e non). </w:t>
      </w:r>
      <w:r w:rsidR="00AF3D1C" w:rsidRPr="008D5732">
        <w:rPr>
          <w:rFonts w:ascii="Arial Narrow" w:hAnsi="Arial Narrow"/>
          <w:color w:val="auto"/>
          <w:sz w:val="22"/>
          <w:szCs w:val="22"/>
        </w:rPr>
        <w:t xml:space="preserve">La legge n. 241/1990 esclude perentoriamente l’utilizzo del diritto di accesso al fine di sottoporre l’Amministrazione ad un controllo generalizzato.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3. Il diritto di accesso generalizzato</w:t>
      </w:r>
      <w:r w:rsidR="00FF4003" w:rsidRPr="008D5732">
        <w:rPr>
          <w:rFonts w:ascii="Arial Narrow" w:hAnsi="Arial Narrow"/>
          <w:color w:val="auto"/>
          <w:sz w:val="22"/>
          <w:szCs w:val="22"/>
        </w:rPr>
        <w:t xml:space="preserve"> </w:t>
      </w:r>
      <w:r w:rsidRPr="008D5732">
        <w:rPr>
          <w:rFonts w:ascii="Arial Narrow" w:hAnsi="Arial Narrow"/>
          <w:color w:val="auto"/>
          <w:sz w:val="22"/>
          <w:szCs w:val="22"/>
        </w:rPr>
        <w:t>è riconosciuto allo scopo di favorire forme diffuse di controllo sul perseguimento delle funzioni istituzionali e sull’utilizzo delle risorse pubbliche e di promuovere la partec</w:t>
      </w:r>
      <w:r w:rsidR="00AF3D1C" w:rsidRPr="008D5732">
        <w:rPr>
          <w:rFonts w:ascii="Arial Narrow" w:hAnsi="Arial Narrow"/>
          <w:color w:val="auto"/>
          <w:sz w:val="22"/>
          <w:szCs w:val="22"/>
        </w:rPr>
        <w:t xml:space="preserve">ipazione al dibattito pubblico, nel rispetto del razionale ed efficiente funzionamento dell’azione amministrativa. Il diritto ha ad oggetto </w:t>
      </w:r>
      <w:r w:rsidR="00FF4003" w:rsidRPr="008D5732">
        <w:rPr>
          <w:rFonts w:ascii="Arial Narrow" w:hAnsi="Arial Narrow"/>
          <w:color w:val="auto"/>
          <w:sz w:val="22"/>
          <w:szCs w:val="22"/>
        </w:rPr>
        <w:t>i documenti detenuti dall’amministrazione ulteriori rispetto a quelli oggetto di pubblicazione.</w:t>
      </w:r>
    </w:p>
    <w:p w:rsidR="00AF3D1C" w:rsidRPr="008D5732" w:rsidRDefault="00AF3D1C"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4 Legittimazione soggettiva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1. L’esercizio dell’accesso civico e dell’accesso generalizzato non è sottoposto ad alcuna limitazione quanto alla legittimazione soggettiva del richiedente; chiunque può esercitare tale diritto indipendentemente dall’essere cittadino italiano o residente nel territorio dello Stato. </w:t>
      </w:r>
    </w:p>
    <w:p w:rsidR="00156415" w:rsidRPr="008D5732" w:rsidRDefault="0015641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2. L’istanza di accesso, contenente le complete generalità del richiedente con i relativi recapiti e numer</w:t>
      </w:r>
      <w:r w:rsidR="00FF4003" w:rsidRPr="008D5732">
        <w:rPr>
          <w:rFonts w:ascii="Arial Narrow" w:hAnsi="Arial Narrow"/>
          <w:color w:val="auto"/>
          <w:sz w:val="22"/>
          <w:szCs w:val="22"/>
        </w:rPr>
        <w:t xml:space="preserve">i di telefono, </w:t>
      </w:r>
      <w:proofErr w:type="gramStart"/>
      <w:r w:rsidR="00FF4003" w:rsidRPr="008D5732">
        <w:rPr>
          <w:rFonts w:ascii="Arial Narrow" w:hAnsi="Arial Narrow"/>
          <w:color w:val="auto"/>
          <w:sz w:val="22"/>
          <w:szCs w:val="22"/>
        </w:rPr>
        <w:t xml:space="preserve">identifica </w:t>
      </w:r>
      <w:r w:rsidRPr="008D5732">
        <w:rPr>
          <w:rFonts w:ascii="Arial Narrow" w:hAnsi="Arial Narrow"/>
          <w:color w:val="auto"/>
          <w:sz w:val="22"/>
          <w:szCs w:val="22"/>
        </w:rPr>
        <w:t xml:space="preserve"> i</w:t>
      </w:r>
      <w:proofErr w:type="gramEnd"/>
      <w:r w:rsidRPr="008D5732">
        <w:rPr>
          <w:rFonts w:ascii="Arial Narrow" w:hAnsi="Arial Narrow"/>
          <w:color w:val="auto"/>
          <w:sz w:val="22"/>
          <w:szCs w:val="22"/>
        </w:rPr>
        <w:t xml:space="preserve"> documenti richiesti. Le istanze non devono essere generiche ma consentire l’individuazione del documento di cui è richiesto l’accesso. </w:t>
      </w:r>
    </w:p>
    <w:p w:rsidR="00156415" w:rsidRPr="008D5732" w:rsidRDefault="0015641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3. Non è ammissibile una richiesta meramente esplorativa volta a scoprire di quali informazioni l’Amministrazione dispone. </w:t>
      </w:r>
    </w:p>
    <w:p w:rsidR="006F2975" w:rsidRPr="008D5732" w:rsidRDefault="006F2975" w:rsidP="00156415">
      <w:pPr>
        <w:pStyle w:val="Default"/>
        <w:jc w:val="both"/>
        <w:rPr>
          <w:rFonts w:ascii="Arial Narrow" w:hAnsi="Arial Narrow"/>
          <w:color w:val="auto"/>
          <w:sz w:val="22"/>
          <w:szCs w:val="22"/>
        </w:rPr>
      </w:pPr>
    </w:p>
    <w:p w:rsidR="00E63B52" w:rsidRPr="008D5732" w:rsidRDefault="00E63B52" w:rsidP="00156415">
      <w:pPr>
        <w:pStyle w:val="Default"/>
        <w:jc w:val="both"/>
        <w:rPr>
          <w:rFonts w:ascii="Arial Narrow" w:hAnsi="Arial Narrow"/>
          <w:b/>
          <w:bCs/>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5 Istanza di accesso civico e generalizzato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1. L’istanza può essere trasmessa dal soggetto interessato per via telematica secondo le modalità previste dal decreto legislativo 7 marzo 2005, n. 82 recante il «</w:t>
      </w:r>
      <w:r w:rsidRPr="008D5732">
        <w:rPr>
          <w:rFonts w:ascii="Arial Narrow" w:hAnsi="Arial Narrow"/>
          <w:i/>
          <w:iCs/>
          <w:color w:val="auto"/>
          <w:sz w:val="22"/>
          <w:szCs w:val="22"/>
        </w:rPr>
        <w:t>Codice dell’amministrazione digitale</w:t>
      </w:r>
      <w:r w:rsidRPr="008D5732">
        <w:rPr>
          <w:rFonts w:ascii="Arial Narrow" w:hAnsi="Arial Narrow"/>
          <w:color w:val="auto"/>
          <w:sz w:val="22"/>
          <w:szCs w:val="22"/>
        </w:rPr>
        <w:t xml:space="preserve">». Pertanto, ai sensi dell’art. 65 del CAD, le istanze presentate per via telematica sono valide se: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a) sottoscritte mediante la firma digitale o la firma elettronica qualificata il cui certificato è rilasciato da un certificatore qualificato;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b) l’istante o il dichiarante è identificato attraverso il sistema pubblico di identità digitale (SPID), nonché la carta di identità elettronica o la carta nazionale dei servizi;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c) sono sottoscritte e presentate unitamente alla copia del documento d’identità;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d) trasmesse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dell’art. 71 (CAD), e ciò sia attestato dal gestore del sistema nel messaggio o in un suo allegato.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2. Resta fermo che l’istanza può essere presentata anche a mezzo posta o direttamente presso gli uffici e che laddove la richiesta di accesso civico non sia sottoscritta dall’interessato in presenza del dipendente addetto, la stessa debba essere sottoscritta e presentata unitamente a copia fotostatica non autenticata di un documento di identità del sottoscrittore, che va inserita nel fascicolo (cfr. art. 38, commi 1 e 3, </w:t>
      </w:r>
      <w:proofErr w:type="spellStart"/>
      <w:r w:rsidRPr="008D5732">
        <w:rPr>
          <w:rFonts w:ascii="Arial Narrow" w:hAnsi="Arial Narrow"/>
          <w:color w:val="auto"/>
          <w:sz w:val="22"/>
          <w:szCs w:val="22"/>
        </w:rPr>
        <w:t>d.P.R.</w:t>
      </w:r>
      <w:proofErr w:type="spellEnd"/>
      <w:r w:rsidRPr="008D5732">
        <w:rPr>
          <w:rFonts w:ascii="Arial Narrow" w:hAnsi="Arial Narrow"/>
          <w:color w:val="auto"/>
          <w:sz w:val="22"/>
          <w:szCs w:val="22"/>
        </w:rPr>
        <w:t xml:space="preserve"> 28 dicembre 2000, n. 445).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3.</w:t>
      </w:r>
      <w:r w:rsidR="0086109B" w:rsidRPr="008D5732">
        <w:rPr>
          <w:rFonts w:ascii="Arial Narrow" w:hAnsi="Arial Narrow"/>
          <w:color w:val="auto"/>
          <w:sz w:val="22"/>
          <w:szCs w:val="22"/>
        </w:rPr>
        <w:t xml:space="preserve"> L</w:t>
      </w:r>
      <w:r w:rsidRPr="008D5732">
        <w:rPr>
          <w:rFonts w:ascii="Arial Narrow" w:hAnsi="Arial Narrow"/>
          <w:color w:val="auto"/>
          <w:sz w:val="22"/>
          <w:szCs w:val="22"/>
        </w:rPr>
        <w:t>’istanza deve essere presentata al Responsabile della prevenzione della corruzione e della trasparenza, i cui riferimenti sono indicati nella Sezione “Amministrazione trasparente” del sito web istituzionale del</w:t>
      </w:r>
      <w:r w:rsidR="00BD7765" w:rsidRPr="008D5732">
        <w:rPr>
          <w:rFonts w:ascii="Arial Narrow" w:hAnsi="Arial Narrow"/>
          <w:color w:val="auto"/>
          <w:sz w:val="22"/>
          <w:szCs w:val="22"/>
        </w:rPr>
        <w:t>la APSP</w:t>
      </w:r>
      <w:r w:rsidRPr="008D5732">
        <w:rPr>
          <w:rFonts w:ascii="Arial Narrow" w:hAnsi="Arial Narrow"/>
          <w:color w:val="auto"/>
          <w:sz w:val="22"/>
          <w:szCs w:val="22"/>
        </w:rPr>
        <w:t xml:space="preserve">. Ove tale istanza venga presentata ad altro ufficio, il responsabile di tale ufficio provvede a trasmetterla al Responsabile della prevenzione della corruzione e della trasparenza nel più breve tempo possibile. </w:t>
      </w:r>
    </w:p>
    <w:p w:rsidR="0086109B" w:rsidRPr="008D5732" w:rsidRDefault="0086109B" w:rsidP="00156415">
      <w:pPr>
        <w:pStyle w:val="Default"/>
        <w:jc w:val="both"/>
        <w:rPr>
          <w:rFonts w:ascii="Arial Narrow" w:hAnsi="Arial Narrow"/>
          <w:strike/>
          <w:color w:val="auto"/>
          <w:sz w:val="22"/>
          <w:szCs w:val="22"/>
        </w:rPr>
      </w:pPr>
    </w:p>
    <w:p w:rsidR="006F2975" w:rsidRPr="008D5732" w:rsidRDefault="000031CC" w:rsidP="00156415">
      <w:pPr>
        <w:pStyle w:val="Default"/>
        <w:jc w:val="both"/>
        <w:rPr>
          <w:rFonts w:ascii="Arial Narrow" w:hAnsi="Arial Narrow"/>
          <w:color w:val="auto"/>
          <w:sz w:val="22"/>
          <w:szCs w:val="22"/>
        </w:rPr>
      </w:pPr>
      <w:r w:rsidRPr="008D5732">
        <w:rPr>
          <w:rFonts w:ascii="Arial Narrow" w:hAnsi="Arial Narrow"/>
          <w:color w:val="auto"/>
          <w:sz w:val="22"/>
          <w:szCs w:val="22"/>
        </w:rPr>
        <w:t>4</w:t>
      </w:r>
      <w:r w:rsidR="006F2975" w:rsidRPr="008D5732">
        <w:rPr>
          <w:rFonts w:ascii="Arial Narrow" w:hAnsi="Arial Narrow"/>
          <w:color w:val="auto"/>
          <w:sz w:val="22"/>
          <w:szCs w:val="22"/>
        </w:rPr>
        <w:t>.</w:t>
      </w:r>
      <w:r w:rsidR="0086109B"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L’istanza non richiede motivazione alcuna.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6 Responsabili del procedimento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1. I Responsabili degli uffici garantiscono il tempestivo e regolare flusso delle informazioni da pubblicare.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2. Responsabile dei procedimenti di accesso di cui al precedente art. 2 è il </w:t>
      </w:r>
      <w:r w:rsidR="00187E1E" w:rsidRPr="008D5732">
        <w:rPr>
          <w:rFonts w:ascii="Arial Narrow" w:hAnsi="Arial Narrow"/>
          <w:color w:val="auto"/>
          <w:sz w:val="22"/>
          <w:szCs w:val="22"/>
        </w:rPr>
        <w:t>RPCT</w:t>
      </w:r>
      <w:r w:rsidRPr="008D5732">
        <w:rPr>
          <w:rFonts w:ascii="Arial Narrow" w:hAnsi="Arial Narrow"/>
          <w:color w:val="auto"/>
          <w:sz w:val="22"/>
          <w:szCs w:val="22"/>
        </w:rPr>
        <w:t xml:space="preserve">, il quale può affidare ad altro dipendente l’attività istruttoria ed ogni altro adempimento inerente il procedimento, mantenendone comunque la responsabilità.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3. I Responsabili dell’Amministrazione ed il Responsabile della prevenzione della corruzione e della trasparenza controllano ed assicurano la regolare attuazione dell’accesso sulla base di quanto stabilito dal presente regolamento. </w:t>
      </w:r>
    </w:p>
    <w:p w:rsidR="006F2975" w:rsidRPr="008D5732" w:rsidRDefault="006F2975" w:rsidP="00156415">
      <w:pPr>
        <w:pStyle w:val="Default"/>
        <w:jc w:val="both"/>
        <w:rPr>
          <w:rFonts w:ascii="Arial Narrow" w:hAnsi="Arial Narrow"/>
          <w:color w:val="auto"/>
          <w:sz w:val="22"/>
          <w:szCs w:val="22"/>
        </w:rPr>
      </w:pPr>
    </w:p>
    <w:p w:rsidR="000031CC" w:rsidRPr="008D5732" w:rsidRDefault="006F2975" w:rsidP="00156415">
      <w:pPr>
        <w:pStyle w:val="Default"/>
        <w:jc w:val="both"/>
        <w:rPr>
          <w:rFonts w:ascii="Arial Narrow" w:hAnsi="Arial Narrow"/>
          <w:strike/>
          <w:color w:val="auto"/>
          <w:sz w:val="22"/>
          <w:szCs w:val="22"/>
        </w:rPr>
      </w:pPr>
      <w:r w:rsidRPr="008D5732">
        <w:rPr>
          <w:rFonts w:ascii="Arial Narrow" w:hAnsi="Arial Narrow"/>
          <w:color w:val="auto"/>
          <w:sz w:val="22"/>
          <w:szCs w:val="22"/>
        </w:rPr>
        <w:t xml:space="preserve">4. Nel caso di istanze per </w:t>
      </w:r>
      <w:proofErr w:type="gramStart"/>
      <w:r w:rsidRPr="008D5732">
        <w:rPr>
          <w:rFonts w:ascii="Arial Narrow" w:hAnsi="Arial Narrow"/>
          <w:color w:val="auto"/>
          <w:sz w:val="22"/>
          <w:szCs w:val="22"/>
        </w:rPr>
        <w:t>l’ accesso</w:t>
      </w:r>
      <w:proofErr w:type="gramEnd"/>
      <w:r w:rsidRPr="008D5732">
        <w:rPr>
          <w:rFonts w:ascii="Arial Narrow" w:hAnsi="Arial Narrow"/>
          <w:color w:val="auto"/>
          <w:sz w:val="22"/>
          <w:szCs w:val="22"/>
        </w:rPr>
        <w:t xml:space="preserve"> civico il Responsabile della prevenzione della corruzione e trasparenza ha l’obbligo di </w:t>
      </w:r>
      <w:r w:rsidR="00CE7E11" w:rsidRPr="008D5732">
        <w:rPr>
          <w:rFonts w:ascii="Arial Narrow" w:hAnsi="Arial Narrow"/>
          <w:color w:val="auto"/>
          <w:sz w:val="22"/>
          <w:szCs w:val="22"/>
        </w:rPr>
        <w:t>considerare</w:t>
      </w:r>
      <w:r w:rsidRPr="008D5732">
        <w:rPr>
          <w:rFonts w:ascii="Arial Narrow" w:hAnsi="Arial Narrow"/>
          <w:color w:val="auto"/>
          <w:sz w:val="22"/>
          <w:szCs w:val="22"/>
        </w:rPr>
        <w:t>, in relazione alla loro gravità, i casi di inadempimento o adempimento parziale</w:t>
      </w:r>
      <w:r w:rsidR="003405BA" w:rsidRPr="008D5732">
        <w:rPr>
          <w:rFonts w:ascii="Arial Narrow" w:hAnsi="Arial Narrow"/>
          <w:color w:val="auto"/>
          <w:sz w:val="22"/>
          <w:szCs w:val="22"/>
        </w:rPr>
        <w:t>. I</w:t>
      </w:r>
      <w:r w:rsidR="000709F0" w:rsidRPr="008D5732">
        <w:rPr>
          <w:rFonts w:ascii="Arial Narrow" w:hAnsi="Arial Narrow"/>
          <w:color w:val="auto"/>
          <w:sz w:val="22"/>
          <w:szCs w:val="22"/>
        </w:rPr>
        <w:t>l Presidente del Cda provvede all’attivazione dei procedimenti in tema di responsabilità del direttore</w:t>
      </w:r>
      <w:r w:rsidRPr="008D5732">
        <w:rPr>
          <w:rFonts w:ascii="Arial Narrow" w:hAnsi="Arial Narrow"/>
          <w:color w:val="auto"/>
          <w:sz w:val="22"/>
          <w:szCs w:val="22"/>
        </w:rPr>
        <w:t xml:space="preserve">. </w:t>
      </w:r>
    </w:p>
    <w:p w:rsidR="00E63B52" w:rsidRPr="008D5732" w:rsidRDefault="00E63B52" w:rsidP="00156415">
      <w:pPr>
        <w:pStyle w:val="Default"/>
        <w:jc w:val="both"/>
        <w:rPr>
          <w:rFonts w:ascii="Arial Narrow" w:hAnsi="Arial Narrow"/>
          <w:b/>
          <w:bCs/>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7 Soggetti controinteressati </w:t>
      </w:r>
    </w:p>
    <w:p w:rsidR="006F2975" w:rsidRPr="008D5732" w:rsidRDefault="003405BA" w:rsidP="00156415">
      <w:pPr>
        <w:pStyle w:val="Default"/>
        <w:jc w:val="both"/>
        <w:rPr>
          <w:rFonts w:ascii="Arial Narrow" w:hAnsi="Arial Narrow"/>
          <w:color w:val="auto"/>
          <w:sz w:val="22"/>
          <w:szCs w:val="22"/>
        </w:rPr>
      </w:pPr>
      <w:r w:rsidRPr="008D5732">
        <w:rPr>
          <w:rFonts w:ascii="Arial Narrow" w:hAnsi="Arial Narrow"/>
          <w:color w:val="auto"/>
          <w:sz w:val="22"/>
          <w:szCs w:val="22"/>
        </w:rPr>
        <w:t>1. Il RPCT</w:t>
      </w:r>
      <w:r w:rsidR="006F2975" w:rsidRPr="008D5732">
        <w:rPr>
          <w:rFonts w:ascii="Arial Narrow" w:hAnsi="Arial Narrow"/>
          <w:color w:val="auto"/>
          <w:sz w:val="22"/>
          <w:szCs w:val="22"/>
        </w:rPr>
        <w:t xml:space="preserve"> cui è indirizzata la richiesta di accesso generalizzato, se individua soggetti controinteressati è tenuto a dare comunicazione agli stessi, mediante invio di copia della stessa, a mezzo di raccomandata con avviso di ricevimento</w:t>
      </w:r>
      <w:r w:rsidR="00D93315" w:rsidRPr="008D5732">
        <w:rPr>
          <w:rFonts w:ascii="Arial Narrow" w:hAnsi="Arial Narrow"/>
          <w:color w:val="auto"/>
          <w:sz w:val="22"/>
          <w:szCs w:val="22"/>
        </w:rPr>
        <w:t>, o a mani del destinatario</w:t>
      </w:r>
      <w:r w:rsidR="006F2975" w:rsidRPr="008D5732">
        <w:rPr>
          <w:rFonts w:ascii="Arial Narrow" w:hAnsi="Arial Narrow"/>
          <w:color w:val="auto"/>
          <w:sz w:val="22"/>
          <w:szCs w:val="22"/>
        </w:rPr>
        <w:t xml:space="preserve"> o per </w:t>
      </w:r>
      <w:r w:rsidR="00D93315" w:rsidRPr="008D5732">
        <w:rPr>
          <w:rFonts w:ascii="Arial Narrow" w:hAnsi="Arial Narrow"/>
          <w:color w:val="auto"/>
          <w:sz w:val="22"/>
          <w:szCs w:val="22"/>
        </w:rPr>
        <w:t xml:space="preserve">posta elettronica certificata </w:t>
      </w:r>
      <w:r w:rsidR="006F2975" w:rsidRPr="008D5732">
        <w:rPr>
          <w:rFonts w:ascii="Arial Narrow" w:hAnsi="Arial Narrow"/>
          <w:color w:val="auto"/>
          <w:sz w:val="22"/>
          <w:szCs w:val="22"/>
        </w:rPr>
        <w:t xml:space="preserve">per coloro che abbiano acconsentito a tale forma di comunicazione.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2. I soggetti controinteressati sono esclusivamente le persone fisiche e giuridiche portatrici dei seguenti interessi privati di cui all’art. 5-bis, c. 2 del decreto trasparenza: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3F11A6">
      <w:pPr>
        <w:pStyle w:val="Default"/>
        <w:ind w:left="142"/>
        <w:jc w:val="both"/>
        <w:rPr>
          <w:rFonts w:ascii="Arial Narrow" w:hAnsi="Arial Narrow"/>
          <w:color w:val="auto"/>
          <w:sz w:val="22"/>
          <w:szCs w:val="22"/>
        </w:rPr>
      </w:pPr>
      <w:r w:rsidRPr="008D5732">
        <w:rPr>
          <w:rFonts w:ascii="Arial Narrow" w:hAnsi="Arial Narrow"/>
          <w:color w:val="auto"/>
          <w:sz w:val="22"/>
          <w:szCs w:val="22"/>
        </w:rPr>
        <w:t xml:space="preserve">a) protezione dei dati personali, in conformità al </w:t>
      </w:r>
      <w:r w:rsidR="00535E6B">
        <w:rPr>
          <w:rFonts w:ascii="Arial Narrow" w:hAnsi="Arial Narrow"/>
          <w:color w:val="auto"/>
          <w:sz w:val="22"/>
          <w:szCs w:val="22"/>
        </w:rPr>
        <w:t>Reg. Eu. 16/679</w:t>
      </w:r>
      <w:r w:rsidRPr="008D5732">
        <w:rPr>
          <w:rFonts w:ascii="Arial Narrow" w:hAnsi="Arial Narrow"/>
          <w:color w:val="auto"/>
          <w:sz w:val="22"/>
          <w:szCs w:val="22"/>
        </w:rPr>
        <w:t xml:space="preserve">; </w:t>
      </w:r>
    </w:p>
    <w:p w:rsidR="006F2975" w:rsidRPr="008D5732" w:rsidRDefault="006F2975" w:rsidP="003F11A6">
      <w:pPr>
        <w:pStyle w:val="Default"/>
        <w:ind w:left="142"/>
        <w:jc w:val="both"/>
        <w:rPr>
          <w:rFonts w:ascii="Arial Narrow" w:hAnsi="Arial Narrow"/>
          <w:color w:val="auto"/>
          <w:sz w:val="22"/>
          <w:szCs w:val="22"/>
        </w:rPr>
      </w:pPr>
    </w:p>
    <w:p w:rsidR="006F2975" w:rsidRPr="008D5732" w:rsidRDefault="006F2975" w:rsidP="003F11A6">
      <w:pPr>
        <w:pStyle w:val="Default"/>
        <w:ind w:left="142"/>
        <w:jc w:val="both"/>
        <w:rPr>
          <w:rFonts w:ascii="Arial Narrow" w:hAnsi="Arial Narrow"/>
          <w:color w:val="auto"/>
          <w:sz w:val="22"/>
          <w:szCs w:val="22"/>
        </w:rPr>
      </w:pPr>
      <w:r w:rsidRPr="008D5732">
        <w:rPr>
          <w:rFonts w:ascii="Arial Narrow" w:hAnsi="Arial Narrow"/>
          <w:color w:val="auto"/>
          <w:sz w:val="22"/>
          <w:szCs w:val="22"/>
        </w:rPr>
        <w:t xml:space="preserve">b) libertà e segretezza della corrispondenza intesa in senso lato ex art.15 Costituzione; </w:t>
      </w:r>
    </w:p>
    <w:p w:rsidR="006F2975" w:rsidRPr="008D5732" w:rsidRDefault="006F2975" w:rsidP="003F11A6">
      <w:pPr>
        <w:pStyle w:val="Default"/>
        <w:ind w:left="142"/>
        <w:jc w:val="both"/>
        <w:rPr>
          <w:rFonts w:ascii="Arial Narrow" w:hAnsi="Arial Narrow"/>
          <w:color w:val="auto"/>
          <w:sz w:val="22"/>
          <w:szCs w:val="22"/>
        </w:rPr>
      </w:pPr>
    </w:p>
    <w:p w:rsidR="006F2975" w:rsidRPr="008D5732" w:rsidRDefault="006F2975" w:rsidP="003F11A6">
      <w:pPr>
        <w:pStyle w:val="Default"/>
        <w:ind w:left="142"/>
        <w:jc w:val="both"/>
        <w:rPr>
          <w:rFonts w:ascii="Arial Narrow" w:hAnsi="Arial Narrow"/>
          <w:color w:val="auto"/>
          <w:sz w:val="22"/>
          <w:szCs w:val="22"/>
        </w:rPr>
      </w:pPr>
      <w:r w:rsidRPr="008D5732">
        <w:rPr>
          <w:rFonts w:ascii="Arial Narrow" w:hAnsi="Arial Narrow"/>
          <w:color w:val="auto"/>
          <w:sz w:val="22"/>
          <w:szCs w:val="22"/>
        </w:rPr>
        <w:t xml:space="preserve">c) interessi economici e commerciali, ivi compresi la proprietà intellettuale, il diritto d’autore e i segreti commerciali. </w:t>
      </w:r>
    </w:p>
    <w:p w:rsidR="006F2975" w:rsidRPr="008D5732" w:rsidRDefault="006F2975" w:rsidP="003F11A6">
      <w:pPr>
        <w:pStyle w:val="Default"/>
        <w:ind w:left="142"/>
        <w:jc w:val="both"/>
        <w:rPr>
          <w:rFonts w:ascii="Arial Narrow" w:hAnsi="Arial Narrow"/>
          <w:color w:val="auto"/>
          <w:sz w:val="22"/>
          <w:szCs w:val="22"/>
        </w:rPr>
      </w:pPr>
    </w:p>
    <w:p w:rsidR="006F2975" w:rsidRPr="008D5732" w:rsidRDefault="00E63B52"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3. </w:t>
      </w:r>
      <w:r w:rsidR="006F2975" w:rsidRPr="008D5732">
        <w:rPr>
          <w:rFonts w:ascii="Arial Narrow" w:hAnsi="Arial Narrow"/>
          <w:color w:val="auto"/>
          <w:sz w:val="22"/>
          <w:szCs w:val="22"/>
        </w:rPr>
        <w:t xml:space="preserve">Possono essere controinteressati anche le persone fisiche interne all’amministrazione </w:t>
      </w:r>
      <w:r w:rsidR="008F0BF5" w:rsidRPr="008D5732">
        <w:rPr>
          <w:rFonts w:ascii="Arial Narrow" w:hAnsi="Arial Narrow"/>
          <w:color w:val="auto"/>
          <w:sz w:val="22"/>
          <w:szCs w:val="22"/>
        </w:rPr>
        <w:t xml:space="preserve">della APSP </w:t>
      </w:r>
      <w:r w:rsidR="006F2975" w:rsidRPr="008D5732">
        <w:rPr>
          <w:rFonts w:ascii="Arial Narrow" w:hAnsi="Arial Narrow"/>
          <w:color w:val="auto"/>
          <w:sz w:val="22"/>
          <w:szCs w:val="22"/>
        </w:rPr>
        <w:t>(componenti</w:t>
      </w:r>
      <w:r w:rsidR="00346ED5" w:rsidRPr="008D5732">
        <w:rPr>
          <w:rFonts w:ascii="Arial Narrow" w:hAnsi="Arial Narrow"/>
          <w:color w:val="auto"/>
          <w:sz w:val="22"/>
          <w:szCs w:val="22"/>
        </w:rPr>
        <w:t xml:space="preserve"> degli organi di indirizzo, posizioni organizzative</w:t>
      </w:r>
      <w:r w:rsidR="006F2975" w:rsidRPr="008D5732">
        <w:rPr>
          <w:rFonts w:ascii="Arial Narrow" w:hAnsi="Arial Narrow"/>
          <w:color w:val="auto"/>
          <w:sz w:val="22"/>
          <w:szCs w:val="22"/>
        </w:rPr>
        <w:t xml:space="preserve">, dipendenti, componenti di altri organismi).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lastRenderedPageBreak/>
        <w:t>4. Entro dieci giorni dalla ricezione della comunicazione, i controinteressati possono presentare una motivata oppos</w:t>
      </w:r>
      <w:r w:rsidR="00346ED5" w:rsidRPr="008D5732">
        <w:rPr>
          <w:rFonts w:ascii="Arial Narrow" w:hAnsi="Arial Narrow"/>
          <w:color w:val="auto"/>
          <w:sz w:val="22"/>
          <w:szCs w:val="22"/>
        </w:rPr>
        <w:t>izione, anche per via posta elettronica certificata</w:t>
      </w:r>
      <w:r w:rsidRPr="008D5732">
        <w:rPr>
          <w:rFonts w:ascii="Arial Narrow" w:hAnsi="Arial Narrow"/>
          <w:color w:val="auto"/>
          <w:sz w:val="22"/>
          <w:szCs w:val="22"/>
        </w:rPr>
        <w:t xml:space="preserve">, alla richiesta di accesso. Decorso tale termine, l’Amministrazione provvede sulla richiesta di accesso, accertata la ricezione della comunicazione da parte dei controinteressati.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5. La comunicazione ai soggetti controinteressati non è dovuta nel caso in cui l’istanza riguardi l’accesso civico, cioè dati, documenti ed informazioni oggetto di pubblicazione obbligatoria.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8 Termini del procedimento </w:t>
      </w:r>
    </w:p>
    <w:p w:rsidR="00DF41CC" w:rsidRPr="008D5732" w:rsidRDefault="003D6623" w:rsidP="00156415">
      <w:pPr>
        <w:pStyle w:val="Default"/>
        <w:jc w:val="both"/>
        <w:rPr>
          <w:rFonts w:ascii="Arial Narrow" w:hAnsi="Arial Narrow"/>
          <w:color w:val="auto"/>
          <w:sz w:val="22"/>
          <w:szCs w:val="22"/>
        </w:rPr>
      </w:pPr>
      <w:r w:rsidRPr="008D5732">
        <w:rPr>
          <w:rFonts w:ascii="Arial Narrow" w:hAnsi="Arial Narrow"/>
          <w:color w:val="auto"/>
          <w:sz w:val="22"/>
          <w:szCs w:val="22"/>
        </w:rPr>
        <w:t>1.</w:t>
      </w:r>
      <w:r w:rsidR="00844468" w:rsidRPr="008D5732">
        <w:rPr>
          <w:rFonts w:ascii="Arial Narrow" w:hAnsi="Arial Narrow"/>
          <w:color w:val="auto"/>
          <w:sz w:val="22"/>
          <w:szCs w:val="22"/>
        </w:rPr>
        <w:t>I</w:t>
      </w:r>
      <w:r w:rsidR="00F20C24" w:rsidRPr="008D5732">
        <w:rPr>
          <w:rFonts w:ascii="Arial Narrow" w:hAnsi="Arial Narrow"/>
          <w:color w:val="auto"/>
          <w:sz w:val="22"/>
          <w:szCs w:val="22"/>
        </w:rPr>
        <w:t xml:space="preserve">l procedimento di accesso civico deve concludersi nel termine di </w:t>
      </w:r>
      <w:r w:rsidR="000031CC" w:rsidRPr="008D5732">
        <w:rPr>
          <w:rFonts w:ascii="Arial Narrow" w:hAnsi="Arial Narrow"/>
          <w:color w:val="auto"/>
          <w:sz w:val="22"/>
          <w:szCs w:val="22"/>
        </w:rPr>
        <w:t>trenta</w:t>
      </w:r>
      <w:r w:rsidR="00F20C24" w:rsidRPr="008D5732">
        <w:rPr>
          <w:rFonts w:ascii="Arial Narrow" w:hAnsi="Arial Narrow"/>
          <w:color w:val="auto"/>
          <w:sz w:val="22"/>
          <w:szCs w:val="22"/>
        </w:rPr>
        <w:t xml:space="preserve"> giorni</w:t>
      </w:r>
      <w:r w:rsidRPr="008D5732">
        <w:rPr>
          <w:rFonts w:ascii="Arial Narrow" w:hAnsi="Arial Narrow"/>
          <w:color w:val="auto"/>
          <w:sz w:val="22"/>
          <w:szCs w:val="22"/>
        </w:rPr>
        <w:t>.</w:t>
      </w:r>
      <w:r w:rsidR="00844468" w:rsidRPr="008D5732">
        <w:rPr>
          <w:rFonts w:ascii="Arial Narrow" w:hAnsi="Arial Narrow"/>
          <w:color w:val="auto"/>
          <w:sz w:val="22"/>
          <w:szCs w:val="22"/>
        </w:rPr>
        <w:t xml:space="preserve"> </w:t>
      </w:r>
      <w:r w:rsidR="004E5B17" w:rsidRPr="008D5732">
        <w:rPr>
          <w:rFonts w:ascii="Arial Narrow" w:hAnsi="Arial Narrow"/>
          <w:color w:val="auto"/>
          <w:sz w:val="22"/>
          <w:szCs w:val="22"/>
        </w:rPr>
        <w:t>L’accoglimento andrà comunicato al richiedente con l’indicazione del collegamento ipertestuale a cui reperire i dati, le informazioni e i documenti di pubblicazione obbligatoria. L’eventuale diniego sarà oggetto di motivata comunicazione.</w:t>
      </w:r>
    </w:p>
    <w:p w:rsidR="00844468" w:rsidRPr="008D5732" w:rsidRDefault="00844468" w:rsidP="00156415">
      <w:pPr>
        <w:pStyle w:val="Default"/>
        <w:ind w:left="720"/>
        <w:jc w:val="both"/>
        <w:rPr>
          <w:rFonts w:ascii="Arial Narrow" w:hAnsi="Arial Narrow"/>
          <w:color w:val="auto"/>
          <w:sz w:val="22"/>
          <w:szCs w:val="22"/>
        </w:rPr>
      </w:pPr>
    </w:p>
    <w:p w:rsidR="006F2975" w:rsidRPr="008D5732" w:rsidRDefault="00DF41CC" w:rsidP="00156415">
      <w:pPr>
        <w:pStyle w:val="Default"/>
        <w:jc w:val="both"/>
        <w:rPr>
          <w:rFonts w:ascii="Arial Narrow" w:hAnsi="Arial Narrow"/>
          <w:color w:val="auto"/>
          <w:sz w:val="22"/>
          <w:szCs w:val="22"/>
        </w:rPr>
      </w:pPr>
      <w:r w:rsidRPr="008D5732">
        <w:rPr>
          <w:rFonts w:ascii="Arial Narrow" w:hAnsi="Arial Narrow"/>
          <w:color w:val="auto"/>
          <w:sz w:val="22"/>
          <w:szCs w:val="22"/>
        </w:rPr>
        <w:t>2</w:t>
      </w:r>
      <w:r w:rsidR="006F2975" w:rsidRPr="008D5732">
        <w:rPr>
          <w:rFonts w:ascii="Arial Narrow" w:hAnsi="Arial Narrow"/>
          <w:color w:val="auto"/>
          <w:sz w:val="22"/>
          <w:szCs w:val="22"/>
        </w:rPr>
        <w:t>. I</w:t>
      </w:r>
      <w:r w:rsidR="003405BA" w:rsidRPr="008D5732">
        <w:rPr>
          <w:rFonts w:ascii="Arial Narrow" w:hAnsi="Arial Narrow"/>
          <w:color w:val="auto"/>
          <w:sz w:val="22"/>
          <w:szCs w:val="22"/>
        </w:rPr>
        <w:t>l procedimento di accesso</w:t>
      </w:r>
      <w:r w:rsidR="006F2975" w:rsidRPr="008D5732">
        <w:rPr>
          <w:rFonts w:ascii="Arial Narrow" w:hAnsi="Arial Narrow"/>
          <w:color w:val="auto"/>
          <w:sz w:val="22"/>
          <w:szCs w:val="22"/>
        </w:rPr>
        <w:t xml:space="preserve"> </w:t>
      </w:r>
      <w:r w:rsidR="000360F8" w:rsidRPr="008D5732">
        <w:rPr>
          <w:rFonts w:ascii="Arial Narrow" w:hAnsi="Arial Narrow"/>
          <w:color w:val="auto"/>
          <w:sz w:val="22"/>
          <w:szCs w:val="22"/>
        </w:rPr>
        <w:t>generalizzato</w:t>
      </w:r>
      <w:r w:rsidR="008F0BF5"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deve concludersi con provvedimento espresso e motivato nel termine di trenta giorni (art. 5, c. 6, del d.lgs. n. 33/2013) dalla presentazione dell’istanza con la comunicazione del relativo esito al richiedente e agli eventuali soggetti controinteressati. Tali termini sono sospesi nel caso di comunicazione dell’istanza ai controinteressati durante il tempo stabilito dalla norma per consentire agli stessi di presentare eventuale opposizione (10 giorni dalla ricezione della comunicazione).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3. </w:t>
      </w:r>
      <w:r w:rsidR="00EE65EC" w:rsidRPr="008D5732">
        <w:rPr>
          <w:rFonts w:ascii="Arial Narrow" w:hAnsi="Arial Narrow"/>
          <w:color w:val="auto"/>
          <w:sz w:val="22"/>
          <w:szCs w:val="22"/>
        </w:rPr>
        <w:t xml:space="preserve">In caso di </w:t>
      </w:r>
      <w:r w:rsidRPr="008D5732">
        <w:rPr>
          <w:rFonts w:ascii="Arial Narrow" w:hAnsi="Arial Narrow"/>
          <w:color w:val="auto"/>
          <w:sz w:val="22"/>
          <w:szCs w:val="22"/>
        </w:rPr>
        <w:t>accoglimento della richiesta di accesso generalizzato</w:t>
      </w:r>
      <w:r w:rsidR="00EE65EC" w:rsidRPr="008D5732">
        <w:rPr>
          <w:rFonts w:ascii="Arial Narrow" w:hAnsi="Arial Narrow"/>
          <w:color w:val="auto"/>
          <w:sz w:val="22"/>
          <w:szCs w:val="22"/>
        </w:rPr>
        <w:t xml:space="preserve"> </w:t>
      </w:r>
      <w:r w:rsidR="00A81067" w:rsidRPr="008D5732">
        <w:rPr>
          <w:rFonts w:ascii="Arial Narrow" w:hAnsi="Arial Narrow"/>
          <w:color w:val="auto"/>
          <w:sz w:val="22"/>
          <w:szCs w:val="22"/>
        </w:rPr>
        <w:t>i documenti richiesti possono essere trasmessi</w:t>
      </w:r>
      <w:r w:rsidR="006C07D5" w:rsidRPr="008D5732">
        <w:rPr>
          <w:rFonts w:ascii="Arial Narrow" w:hAnsi="Arial Narrow"/>
          <w:color w:val="auto"/>
          <w:sz w:val="22"/>
          <w:szCs w:val="22"/>
        </w:rPr>
        <w:t xml:space="preserve"> al richiedente</w:t>
      </w:r>
      <w:r w:rsidR="00A81067" w:rsidRPr="008D5732">
        <w:rPr>
          <w:rFonts w:ascii="Arial Narrow" w:hAnsi="Arial Narrow"/>
          <w:color w:val="auto"/>
          <w:sz w:val="22"/>
          <w:szCs w:val="22"/>
        </w:rPr>
        <w:t xml:space="preserve"> </w:t>
      </w:r>
      <w:r w:rsidR="00BD5807" w:rsidRPr="008D5732">
        <w:rPr>
          <w:rFonts w:ascii="Arial Narrow" w:hAnsi="Arial Narrow"/>
          <w:color w:val="auto"/>
          <w:sz w:val="22"/>
          <w:szCs w:val="22"/>
        </w:rPr>
        <w:t>decorsi quindici</w:t>
      </w:r>
      <w:r w:rsidR="00B5798B" w:rsidRPr="008D5732">
        <w:rPr>
          <w:rFonts w:ascii="Arial Narrow" w:hAnsi="Arial Narrow"/>
          <w:color w:val="auto"/>
          <w:sz w:val="22"/>
          <w:szCs w:val="22"/>
        </w:rPr>
        <w:t xml:space="preserve"> giorni dalla pubblicazione del provvedimento</w:t>
      </w:r>
      <w:r w:rsidR="006C07D5" w:rsidRPr="008D5732">
        <w:rPr>
          <w:rFonts w:ascii="Arial Narrow" w:hAnsi="Arial Narrow"/>
          <w:color w:val="auto"/>
          <w:sz w:val="22"/>
          <w:szCs w:val="22"/>
        </w:rPr>
        <w:t xml:space="preserve"> di accoglimento</w:t>
      </w:r>
      <w:r w:rsidR="00B5798B" w:rsidRPr="008D5732">
        <w:rPr>
          <w:rFonts w:ascii="Arial Narrow" w:hAnsi="Arial Narrow"/>
          <w:color w:val="auto"/>
          <w:sz w:val="22"/>
          <w:szCs w:val="22"/>
        </w:rPr>
        <w:t>. In presenza di opposizione da parte di controinteressati</w:t>
      </w:r>
      <w:r w:rsidR="006C07D5" w:rsidRPr="008D5732">
        <w:rPr>
          <w:rFonts w:ascii="Arial Narrow" w:hAnsi="Arial Narrow"/>
          <w:color w:val="auto"/>
          <w:sz w:val="22"/>
          <w:szCs w:val="22"/>
        </w:rPr>
        <w:t>, detto</w:t>
      </w:r>
      <w:r w:rsidR="00B5798B" w:rsidRPr="008D5732">
        <w:rPr>
          <w:rFonts w:ascii="Arial Narrow" w:hAnsi="Arial Narrow"/>
          <w:color w:val="auto"/>
          <w:sz w:val="22"/>
          <w:szCs w:val="22"/>
        </w:rPr>
        <w:t xml:space="preserve"> provvedimento viene loro notificato contestualmente alla sua pubblicazione ed i 15 giorni per la trasmissione </w:t>
      </w:r>
      <w:r w:rsidR="006C07D5" w:rsidRPr="008D5732">
        <w:rPr>
          <w:rFonts w:ascii="Arial Narrow" w:hAnsi="Arial Narrow"/>
          <w:color w:val="auto"/>
          <w:sz w:val="22"/>
          <w:szCs w:val="22"/>
        </w:rPr>
        <w:t>al richiedente</w:t>
      </w:r>
      <w:r w:rsidR="00201E43" w:rsidRPr="008D5732">
        <w:rPr>
          <w:rFonts w:ascii="Arial Narrow" w:hAnsi="Arial Narrow"/>
          <w:color w:val="auto"/>
          <w:sz w:val="22"/>
          <w:szCs w:val="22"/>
        </w:rPr>
        <w:t xml:space="preserve"> </w:t>
      </w:r>
      <w:r w:rsidR="00B5798B" w:rsidRPr="008D5732">
        <w:rPr>
          <w:rFonts w:ascii="Arial Narrow" w:hAnsi="Arial Narrow"/>
          <w:color w:val="auto"/>
          <w:sz w:val="22"/>
          <w:szCs w:val="22"/>
        </w:rPr>
        <w:t>decorrono dall’avvenuta notificazione del provved</w:t>
      </w:r>
      <w:r w:rsidR="006C07D5" w:rsidRPr="008D5732">
        <w:rPr>
          <w:rFonts w:ascii="Arial Narrow" w:hAnsi="Arial Narrow"/>
          <w:color w:val="auto"/>
          <w:sz w:val="22"/>
          <w:szCs w:val="22"/>
        </w:rPr>
        <w:t xml:space="preserve">imento </w:t>
      </w:r>
      <w:r w:rsidR="00484CBC" w:rsidRPr="008D5732">
        <w:rPr>
          <w:rFonts w:ascii="Arial Narrow" w:hAnsi="Arial Narrow"/>
          <w:color w:val="auto"/>
          <w:sz w:val="22"/>
          <w:szCs w:val="22"/>
        </w:rPr>
        <w:t>ai</w:t>
      </w:r>
      <w:r w:rsidR="006C07D5" w:rsidRPr="008D5732">
        <w:rPr>
          <w:rFonts w:ascii="Arial Narrow" w:hAnsi="Arial Narrow"/>
          <w:color w:val="auto"/>
          <w:sz w:val="22"/>
          <w:szCs w:val="22"/>
        </w:rPr>
        <w:t xml:space="preserve"> controinteressat</w:t>
      </w:r>
      <w:r w:rsidR="00484CBC" w:rsidRPr="008D5732">
        <w:rPr>
          <w:rFonts w:ascii="Arial Narrow" w:hAnsi="Arial Narrow"/>
          <w:color w:val="auto"/>
          <w:sz w:val="22"/>
          <w:szCs w:val="22"/>
        </w:rPr>
        <w:t>i</w:t>
      </w:r>
      <w:r w:rsidR="00B5798B" w:rsidRPr="008D5732">
        <w:rPr>
          <w:rFonts w:ascii="Arial Narrow" w:hAnsi="Arial Narrow"/>
          <w:color w:val="auto"/>
          <w:sz w:val="22"/>
          <w:szCs w:val="22"/>
        </w:rPr>
        <w:t xml:space="preserve">, </w:t>
      </w:r>
      <w:r w:rsidR="006C07D5" w:rsidRPr="008D5732">
        <w:rPr>
          <w:rFonts w:ascii="Arial Narrow" w:hAnsi="Arial Narrow"/>
          <w:color w:val="auto"/>
          <w:sz w:val="22"/>
          <w:szCs w:val="22"/>
        </w:rPr>
        <w:t>per consentire loro</w:t>
      </w:r>
      <w:r w:rsidRPr="008D5732">
        <w:rPr>
          <w:rFonts w:ascii="Arial Narrow" w:hAnsi="Arial Narrow"/>
          <w:color w:val="auto"/>
          <w:sz w:val="22"/>
          <w:szCs w:val="22"/>
        </w:rPr>
        <w:t xml:space="preserve"> di presentare eventualmente richiesta di riesame o ricorso al giudice amministrativo. </w:t>
      </w:r>
    </w:p>
    <w:p w:rsidR="00484CBC" w:rsidRPr="008D5732" w:rsidRDefault="00484CBC"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9 Eccezioni assolute all’accesso generalizzato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1. Il diritto di accesso generalizzato è escluso: </w:t>
      </w:r>
    </w:p>
    <w:p w:rsidR="000031CC" w:rsidRPr="008D5732" w:rsidRDefault="000031CC" w:rsidP="00156415">
      <w:pPr>
        <w:pStyle w:val="Default"/>
        <w:jc w:val="both"/>
        <w:rPr>
          <w:rFonts w:ascii="Arial Narrow" w:hAnsi="Arial Narrow"/>
          <w:color w:val="auto"/>
          <w:sz w:val="22"/>
          <w:szCs w:val="22"/>
        </w:rPr>
      </w:pPr>
    </w:p>
    <w:p w:rsidR="006F2975" w:rsidRPr="008D5732" w:rsidRDefault="00156415" w:rsidP="00156415">
      <w:pPr>
        <w:pStyle w:val="Default"/>
        <w:jc w:val="both"/>
        <w:rPr>
          <w:rFonts w:ascii="Arial Narrow" w:hAnsi="Arial Narrow"/>
          <w:color w:val="auto"/>
          <w:sz w:val="22"/>
          <w:szCs w:val="22"/>
        </w:rPr>
      </w:pPr>
      <w:r w:rsidRPr="008D5732">
        <w:rPr>
          <w:rFonts w:ascii="Arial Narrow" w:hAnsi="Arial Narrow"/>
          <w:color w:val="auto"/>
          <w:sz w:val="22"/>
          <w:szCs w:val="22"/>
        </w:rPr>
        <w:t>a</w:t>
      </w:r>
      <w:r w:rsidR="006F2975" w:rsidRPr="008D5732">
        <w:rPr>
          <w:rFonts w:ascii="Arial Narrow" w:hAnsi="Arial Narrow"/>
          <w:color w:val="auto"/>
          <w:sz w:val="22"/>
          <w:szCs w:val="22"/>
        </w:rPr>
        <w:t xml:space="preserve">) nei casi di segreto di Stato (cfr. art. 39, legge n. 124/2007) e nei casi in cui l’accesso è subordinato dalla disciplina vigente al rispetto di specifiche condizioni, modalità o limiti (tra cui la disciplina sugli atti dello stato civile, la disciplina sulle informazioni contenute nelle anagrafi della popolazione, gli Archivi di Stato), inclusi quelli di cui all’art. 24, c. 1, legge n. 241/1990. Ai sensi di quest’ultima norma il diritto di accesso è escluso: </w:t>
      </w:r>
    </w:p>
    <w:p w:rsidR="006F2975" w:rsidRPr="008D5732" w:rsidRDefault="00156415" w:rsidP="00E63B52">
      <w:pPr>
        <w:pStyle w:val="Default"/>
        <w:ind w:left="142" w:hanging="142"/>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 per i documenti coperti da segreto di Stato ai sensi della legge 24 ottobre 1977, n. 801, e successive modificazioni, e nei casi di segreto o di divieto di divulgazione espr</w:t>
      </w:r>
      <w:r w:rsidR="000031CC" w:rsidRPr="008D5732">
        <w:rPr>
          <w:rFonts w:ascii="Arial Narrow" w:hAnsi="Arial Narrow"/>
          <w:color w:val="auto"/>
          <w:sz w:val="22"/>
          <w:szCs w:val="22"/>
        </w:rPr>
        <w:t>essamente previsti dalla legge;</w:t>
      </w:r>
    </w:p>
    <w:p w:rsidR="006F2975" w:rsidRPr="008D5732" w:rsidRDefault="00156415" w:rsidP="00E63B52">
      <w:pPr>
        <w:pStyle w:val="Default"/>
        <w:ind w:left="142" w:hanging="142"/>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nei procedimenti selettivi, nei confronti dei documenti amministrativi contenenti informazioni di carattere psicoattitudinale relativi a terzi. </w:t>
      </w:r>
    </w:p>
    <w:p w:rsidR="008F0BF5" w:rsidRPr="008D5732" w:rsidRDefault="008F0BF5" w:rsidP="00156415">
      <w:pPr>
        <w:pStyle w:val="Default"/>
        <w:jc w:val="both"/>
        <w:rPr>
          <w:rFonts w:ascii="Arial Narrow" w:hAnsi="Arial Narrow"/>
          <w:color w:val="auto"/>
          <w:sz w:val="22"/>
          <w:szCs w:val="22"/>
        </w:rPr>
      </w:pPr>
    </w:p>
    <w:p w:rsidR="006F2975" w:rsidRPr="008D5732" w:rsidRDefault="00156415" w:rsidP="00156415">
      <w:pPr>
        <w:pStyle w:val="Default"/>
        <w:jc w:val="both"/>
        <w:rPr>
          <w:rFonts w:ascii="Arial Narrow" w:hAnsi="Arial Narrow"/>
          <w:color w:val="auto"/>
          <w:sz w:val="22"/>
          <w:szCs w:val="22"/>
        </w:rPr>
      </w:pPr>
      <w:r w:rsidRPr="008D5732">
        <w:rPr>
          <w:rFonts w:ascii="Arial Narrow" w:hAnsi="Arial Narrow"/>
          <w:color w:val="auto"/>
          <w:sz w:val="22"/>
          <w:szCs w:val="22"/>
        </w:rPr>
        <w:t>b)</w:t>
      </w:r>
      <w:r w:rsidR="006F2975" w:rsidRPr="008D5732">
        <w:rPr>
          <w:rFonts w:ascii="Arial Narrow" w:hAnsi="Arial Narrow"/>
          <w:color w:val="auto"/>
          <w:sz w:val="22"/>
          <w:szCs w:val="22"/>
        </w:rPr>
        <w:t xml:space="preserve"> nei casi di divieti di accesso o divulgazione previsti dalla legge tra cui: </w:t>
      </w:r>
    </w:p>
    <w:p w:rsidR="006F2975" w:rsidRPr="008D5732" w:rsidRDefault="0015641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il segreto militare (R.D. n.161/1941); </w:t>
      </w:r>
    </w:p>
    <w:p w:rsidR="006F2975" w:rsidRPr="008D5732" w:rsidRDefault="0015641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il segreto statistico (</w:t>
      </w:r>
      <w:proofErr w:type="spellStart"/>
      <w:proofErr w:type="gramStart"/>
      <w:r w:rsidR="006F2975" w:rsidRPr="008D5732">
        <w:rPr>
          <w:rFonts w:ascii="Arial Narrow" w:hAnsi="Arial Narrow"/>
          <w:color w:val="auto"/>
          <w:sz w:val="22"/>
          <w:szCs w:val="22"/>
        </w:rPr>
        <w:t>D.Lgs</w:t>
      </w:r>
      <w:proofErr w:type="spellEnd"/>
      <w:proofErr w:type="gramEnd"/>
      <w:r w:rsidR="006F2975" w:rsidRPr="008D5732">
        <w:rPr>
          <w:rFonts w:ascii="Arial Narrow" w:hAnsi="Arial Narrow"/>
          <w:color w:val="auto"/>
          <w:sz w:val="22"/>
          <w:szCs w:val="22"/>
        </w:rPr>
        <w:t xml:space="preserve"> 322/1989); </w:t>
      </w:r>
    </w:p>
    <w:p w:rsidR="006F2975" w:rsidRPr="008D5732" w:rsidRDefault="0015641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il segreto bancario (</w:t>
      </w:r>
      <w:proofErr w:type="spellStart"/>
      <w:proofErr w:type="gramStart"/>
      <w:r w:rsidR="006F2975" w:rsidRPr="008D5732">
        <w:rPr>
          <w:rFonts w:ascii="Arial Narrow" w:hAnsi="Arial Narrow"/>
          <w:color w:val="auto"/>
          <w:sz w:val="22"/>
          <w:szCs w:val="22"/>
        </w:rPr>
        <w:t>D.Lgs</w:t>
      </w:r>
      <w:proofErr w:type="gramEnd"/>
      <w:r w:rsidR="006F2975" w:rsidRPr="008D5732">
        <w:rPr>
          <w:rFonts w:ascii="Arial Narrow" w:hAnsi="Arial Narrow"/>
          <w:color w:val="auto"/>
          <w:sz w:val="22"/>
          <w:szCs w:val="22"/>
        </w:rPr>
        <w:t>.</w:t>
      </w:r>
      <w:proofErr w:type="spellEnd"/>
      <w:r w:rsidR="006F2975" w:rsidRPr="008D5732">
        <w:rPr>
          <w:rFonts w:ascii="Arial Narrow" w:hAnsi="Arial Narrow"/>
          <w:color w:val="auto"/>
          <w:sz w:val="22"/>
          <w:szCs w:val="22"/>
        </w:rPr>
        <w:t xml:space="preserve"> 385/1993); </w:t>
      </w:r>
    </w:p>
    <w:p w:rsidR="006F2975" w:rsidRPr="008D5732" w:rsidRDefault="0015641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il segreto scientifico e il segreto industriale (art. 623 c.p.); </w:t>
      </w:r>
    </w:p>
    <w:p w:rsidR="001C0275" w:rsidRPr="008D5732" w:rsidRDefault="0015641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il segreto istruttorio (art.329 c.p.p.);</w:t>
      </w:r>
    </w:p>
    <w:p w:rsidR="006F2975" w:rsidRPr="008D5732" w:rsidRDefault="00156415" w:rsidP="00E63B52">
      <w:pPr>
        <w:pStyle w:val="Default"/>
        <w:spacing w:after="153"/>
        <w:ind w:left="142" w:hanging="142"/>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il segreto sul contenuto della corrispondenza</w:t>
      </w:r>
      <w:r w:rsidR="001C0275" w:rsidRPr="008D5732">
        <w:rPr>
          <w:rFonts w:ascii="Arial Narrow" w:hAnsi="Arial Narrow"/>
          <w:color w:val="auto"/>
          <w:sz w:val="22"/>
          <w:szCs w:val="22"/>
        </w:rPr>
        <w:t xml:space="preserve"> di cui l’APSP non sia né mittente né </w:t>
      </w:r>
      <w:proofErr w:type="gramStart"/>
      <w:r w:rsidR="001C0275" w:rsidRPr="008D5732">
        <w:rPr>
          <w:rFonts w:ascii="Arial Narrow" w:hAnsi="Arial Narrow"/>
          <w:color w:val="auto"/>
          <w:sz w:val="22"/>
          <w:szCs w:val="22"/>
        </w:rPr>
        <w:t xml:space="preserve">destinataria </w:t>
      </w:r>
      <w:r w:rsidR="006F2975" w:rsidRPr="008D5732">
        <w:rPr>
          <w:rFonts w:ascii="Arial Narrow" w:hAnsi="Arial Narrow"/>
          <w:color w:val="auto"/>
          <w:sz w:val="22"/>
          <w:szCs w:val="22"/>
        </w:rPr>
        <w:t xml:space="preserve"> (</w:t>
      </w:r>
      <w:proofErr w:type="gramEnd"/>
      <w:r w:rsidR="006F2975" w:rsidRPr="008D5732">
        <w:rPr>
          <w:rFonts w:ascii="Arial Narrow" w:hAnsi="Arial Narrow"/>
          <w:color w:val="auto"/>
          <w:sz w:val="22"/>
          <w:szCs w:val="22"/>
        </w:rPr>
        <w:t xml:space="preserve">art.616 c.p.); </w:t>
      </w:r>
    </w:p>
    <w:p w:rsidR="006F2975" w:rsidRPr="008D5732" w:rsidRDefault="0015641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i divieti di divulgazione connessi al segreto d'ufficio (art.15, D.P.R. 3/1957) </w:t>
      </w:r>
    </w:p>
    <w:p w:rsidR="00156415" w:rsidRPr="008D5732" w:rsidRDefault="0015641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6F2975" w:rsidRPr="008D5732">
        <w:rPr>
          <w:rFonts w:ascii="Arial Narrow" w:hAnsi="Arial Narrow"/>
          <w:color w:val="auto"/>
          <w:sz w:val="22"/>
          <w:szCs w:val="22"/>
        </w:rPr>
        <w:t>i dati idonei a rivelare lo stato di salute</w:t>
      </w:r>
      <w:r w:rsidR="009910FB" w:rsidRPr="008D5732">
        <w:rPr>
          <w:rFonts w:ascii="Arial Narrow" w:hAnsi="Arial Narrow"/>
          <w:color w:val="auto"/>
          <w:sz w:val="22"/>
          <w:szCs w:val="22"/>
        </w:rPr>
        <w:t xml:space="preserve"> del</w:t>
      </w:r>
      <w:r w:rsidR="004E6DF4" w:rsidRPr="008D5732">
        <w:rPr>
          <w:rFonts w:ascii="Arial Narrow" w:hAnsi="Arial Narrow"/>
          <w:color w:val="auto"/>
          <w:sz w:val="22"/>
          <w:szCs w:val="22"/>
        </w:rPr>
        <w:t xml:space="preserve"> singolo</w:t>
      </w:r>
      <w:r w:rsidR="006F2975" w:rsidRPr="008D5732">
        <w:rPr>
          <w:rFonts w:ascii="Arial Narrow" w:hAnsi="Arial Narrow"/>
          <w:color w:val="auto"/>
          <w:sz w:val="22"/>
          <w:szCs w:val="22"/>
        </w:rPr>
        <w:t xml:space="preserve"> </w:t>
      </w:r>
    </w:p>
    <w:p w:rsidR="000031CC" w:rsidRPr="008D5732" w:rsidRDefault="00156415" w:rsidP="00156415">
      <w:pPr>
        <w:pStyle w:val="Default"/>
        <w:spacing w:after="153"/>
        <w:jc w:val="both"/>
        <w:rPr>
          <w:rFonts w:ascii="Arial Narrow" w:hAnsi="Arial Narrow"/>
          <w:strike/>
          <w:color w:val="auto"/>
          <w:sz w:val="22"/>
          <w:szCs w:val="22"/>
        </w:rPr>
      </w:pPr>
      <w:r w:rsidRPr="008D5732">
        <w:rPr>
          <w:rFonts w:ascii="Arial Narrow" w:hAnsi="Arial Narrow"/>
          <w:color w:val="auto"/>
          <w:sz w:val="22"/>
          <w:szCs w:val="22"/>
        </w:rPr>
        <w:t>-</w:t>
      </w:r>
      <w:r w:rsidR="006F2975" w:rsidRPr="008D5732">
        <w:rPr>
          <w:rFonts w:ascii="Arial Narrow" w:hAnsi="Arial Narrow"/>
          <w:color w:val="auto"/>
          <w:sz w:val="22"/>
          <w:szCs w:val="22"/>
        </w:rPr>
        <w:t xml:space="preserve"> i dati idonei a rivelare la vita sessuale </w:t>
      </w:r>
    </w:p>
    <w:p w:rsidR="006F2975" w:rsidRPr="008D5732" w:rsidRDefault="00156415" w:rsidP="00E63B52">
      <w:pPr>
        <w:pStyle w:val="Default"/>
        <w:spacing w:after="153"/>
        <w:ind w:left="142" w:hanging="142"/>
        <w:jc w:val="both"/>
        <w:rPr>
          <w:rFonts w:ascii="Arial Narrow" w:hAnsi="Arial Narrow"/>
          <w:color w:val="auto"/>
          <w:sz w:val="22"/>
          <w:szCs w:val="22"/>
        </w:rPr>
      </w:pPr>
      <w:r w:rsidRPr="008D5732">
        <w:rPr>
          <w:rFonts w:ascii="Arial Narrow" w:hAnsi="Arial Narrow"/>
          <w:color w:val="auto"/>
          <w:sz w:val="22"/>
          <w:szCs w:val="22"/>
        </w:rPr>
        <w:lastRenderedPageBreak/>
        <w:t>-</w:t>
      </w:r>
      <w:r w:rsidR="00B62348" w:rsidRPr="008D5732">
        <w:rPr>
          <w:rFonts w:ascii="Arial Narrow" w:hAnsi="Arial Narrow"/>
          <w:color w:val="auto"/>
          <w:sz w:val="22"/>
          <w:szCs w:val="22"/>
        </w:rPr>
        <w:t xml:space="preserve"> </w:t>
      </w:r>
      <w:r w:rsidR="006F2975" w:rsidRPr="008D5732">
        <w:rPr>
          <w:rFonts w:ascii="Arial Narrow" w:hAnsi="Arial Narrow"/>
          <w:color w:val="auto"/>
          <w:sz w:val="22"/>
          <w:szCs w:val="22"/>
        </w:rPr>
        <w:t xml:space="preserve">i dati identificativi di persone fisiche beneficiarie di aiuti economici da cui è possibile ricavare informazioni relative allo stato di salute ovvero alla situazione di disagio economico-sociale degli interessati (divieto previsto dall’art. 26, comma 4, </w:t>
      </w:r>
      <w:proofErr w:type="spellStart"/>
      <w:proofErr w:type="gramStart"/>
      <w:r w:rsidR="006F2975" w:rsidRPr="008D5732">
        <w:rPr>
          <w:rFonts w:ascii="Arial Narrow" w:hAnsi="Arial Narrow"/>
          <w:color w:val="auto"/>
          <w:sz w:val="22"/>
          <w:szCs w:val="22"/>
        </w:rPr>
        <w:t>D.Lgs</w:t>
      </w:r>
      <w:proofErr w:type="gramEnd"/>
      <w:r w:rsidR="006F2975" w:rsidRPr="008D5732">
        <w:rPr>
          <w:rFonts w:ascii="Arial Narrow" w:hAnsi="Arial Narrow"/>
          <w:color w:val="auto"/>
          <w:sz w:val="22"/>
          <w:szCs w:val="22"/>
        </w:rPr>
        <w:t>.</w:t>
      </w:r>
      <w:proofErr w:type="spellEnd"/>
      <w:r w:rsidR="006F2975" w:rsidRPr="008D5732">
        <w:rPr>
          <w:rFonts w:ascii="Arial Narrow" w:hAnsi="Arial Narrow"/>
          <w:color w:val="auto"/>
          <w:sz w:val="22"/>
          <w:szCs w:val="22"/>
        </w:rPr>
        <w:t xml:space="preserve"> n. 33/2013). </w:t>
      </w:r>
    </w:p>
    <w:p w:rsidR="006F2975" w:rsidRPr="008D5732" w:rsidRDefault="006F297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2. Tale categoria di eccezioni all’accesso generalizzato è prevista dalla legge ed ha carattere tassativo. In presenza di</w:t>
      </w:r>
      <w:r w:rsidR="00337132" w:rsidRPr="008D5732">
        <w:rPr>
          <w:rFonts w:ascii="Arial Narrow" w:hAnsi="Arial Narrow"/>
          <w:color w:val="auto"/>
          <w:sz w:val="22"/>
          <w:szCs w:val="22"/>
        </w:rPr>
        <w:t xml:space="preserve"> tali eccezioni la APSP è tenuta</w:t>
      </w:r>
      <w:r w:rsidRPr="008D5732">
        <w:rPr>
          <w:rFonts w:ascii="Arial Narrow" w:hAnsi="Arial Narrow"/>
          <w:color w:val="auto"/>
          <w:sz w:val="22"/>
          <w:szCs w:val="22"/>
        </w:rPr>
        <w:t xml:space="preserve"> a rifiutare l’accesso trattandosi di eccezioni poste da una norma di rango primario, sulla base di una valutazione preventiva e generale, a tutela di interessi pubblici e privati fondamentali e prioritari rispetto a quello del diritto alla conoscenza diffusa. </w:t>
      </w:r>
    </w:p>
    <w:p w:rsidR="006F2975" w:rsidRPr="008D5732" w:rsidRDefault="006F297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3. Nella valutazione dell’istanza di accesso, la APSP deve verificare che la richiesta non riguardi atti, documenti sottratte alla possibilità di ostensione in quanto ricadenti in una delle fattispecie indicate al primo comma.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4. Per la definizione delle esclusioni all’accesso generalizzato di cui al presente articolo, si rinvia alle Linee guida recanti indicazioni operative adottate dall’Autorità Nazionale Anticorruzione ai sensi dell’art. 5-bis del decreto trasparenza, che si intendono qui integralmente richiamate. </w:t>
      </w:r>
    </w:p>
    <w:p w:rsidR="00E63B52" w:rsidRPr="008D5732" w:rsidRDefault="00E63B52" w:rsidP="00156415">
      <w:pPr>
        <w:pStyle w:val="Default"/>
        <w:jc w:val="both"/>
        <w:rPr>
          <w:rFonts w:ascii="Arial Narrow" w:hAnsi="Arial Narrow"/>
          <w:b/>
          <w:bCs/>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10 Eccezioni relative all’accesso generalizzato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1. I limiti all’accesso generalizzato sono posti dal legislatore a tutela di interessi pubblici e privati di particolare rilievo giuridico che la APSP deve necessariamente valutare con la tecnica del bilanciamento, caso per caso, tra l’interesse pubblico alla divulgazione generalizzata e la tutela di altrettanto validi interessi considerati dall’ordinamento. </w:t>
      </w:r>
    </w:p>
    <w:p w:rsidR="006F2975" w:rsidRPr="008D5732" w:rsidRDefault="006F2975" w:rsidP="00156415">
      <w:pPr>
        <w:pStyle w:val="Default"/>
        <w:jc w:val="both"/>
        <w:rPr>
          <w:rFonts w:ascii="Arial Narrow" w:hAnsi="Arial Narrow"/>
          <w:color w:val="auto"/>
          <w:sz w:val="22"/>
          <w:szCs w:val="22"/>
        </w:rPr>
      </w:pPr>
    </w:p>
    <w:p w:rsidR="00644628" w:rsidRPr="008D5732" w:rsidRDefault="00644628"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2. La APSP è tenuta a verificare e valutare, una volta accertata l’assenza di eccezioni assolute, se l’ostensione degli atti possa determinare un pregiudizio concreto e probabile agli interessi indicati dal legislatore; deve necessariamente sussistere un preciso nesso di causalità tra l’accesso ed il pregiudizio. Il pregiudizio concreto va valutato rispetto al momento ed al contesto in cui l’informazione viene resa accessibile. </w:t>
      </w:r>
    </w:p>
    <w:p w:rsidR="006F2975" w:rsidRPr="008D5732" w:rsidRDefault="00156415" w:rsidP="00156415">
      <w:pPr>
        <w:pStyle w:val="Default"/>
        <w:jc w:val="both"/>
        <w:rPr>
          <w:rFonts w:ascii="Arial Narrow" w:hAnsi="Arial Narrow"/>
          <w:color w:val="auto"/>
          <w:sz w:val="22"/>
          <w:szCs w:val="22"/>
        </w:rPr>
      </w:pPr>
      <w:r w:rsidRPr="008D5732">
        <w:rPr>
          <w:rFonts w:ascii="Arial Narrow" w:hAnsi="Arial Narrow"/>
          <w:color w:val="auto"/>
          <w:sz w:val="22"/>
          <w:szCs w:val="22"/>
        </w:rPr>
        <w:t>3</w:t>
      </w:r>
      <w:r w:rsidR="006F2975" w:rsidRPr="008D5732">
        <w:rPr>
          <w:rFonts w:ascii="Arial Narrow" w:hAnsi="Arial Narrow"/>
          <w:color w:val="auto"/>
          <w:sz w:val="22"/>
          <w:szCs w:val="22"/>
        </w:rPr>
        <w:t xml:space="preserve">. L’accesso generalizzato è rifiutato se il diniego è </w:t>
      </w:r>
      <w:r w:rsidR="00644628" w:rsidRPr="008D5732">
        <w:rPr>
          <w:rFonts w:ascii="Arial Narrow" w:hAnsi="Arial Narrow"/>
          <w:color w:val="auto"/>
          <w:sz w:val="22"/>
          <w:szCs w:val="22"/>
        </w:rPr>
        <w:t xml:space="preserve">ritenuto </w:t>
      </w:r>
      <w:r w:rsidR="006F2975" w:rsidRPr="008D5732">
        <w:rPr>
          <w:rFonts w:ascii="Arial Narrow" w:hAnsi="Arial Narrow"/>
          <w:color w:val="auto"/>
          <w:sz w:val="22"/>
          <w:szCs w:val="22"/>
        </w:rPr>
        <w:t>necessario</w:t>
      </w:r>
      <w:r w:rsidR="00644628" w:rsidRPr="008D5732">
        <w:rPr>
          <w:rFonts w:ascii="Arial Narrow" w:hAnsi="Arial Narrow"/>
          <w:color w:val="auto"/>
          <w:sz w:val="22"/>
          <w:szCs w:val="22"/>
        </w:rPr>
        <w:t>, all’esito del bilanciamento di cui al comma 1,</w:t>
      </w:r>
      <w:r w:rsidR="006F2975" w:rsidRPr="008D5732">
        <w:rPr>
          <w:rFonts w:ascii="Arial Narrow" w:hAnsi="Arial Narrow"/>
          <w:color w:val="auto"/>
          <w:sz w:val="22"/>
          <w:szCs w:val="22"/>
        </w:rPr>
        <w:t xml:space="preserve"> per evitare un </w:t>
      </w:r>
      <w:r w:rsidR="007F6C08" w:rsidRPr="008D5732">
        <w:rPr>
          <w:rFonts w:ascii="Arial Narrow" w:hAnsi="Arial Narrow"/>
          <w:color w:val="auto"/>
          <w:sz w:val="22"/>
          <w:szCs w:val="22"/>
        </w:rPr>
        <w:t xml:space="preserve">pregiudizio </w:t>
      </w:r>
      <w:r w:rsidR="006F2975" w:rsidRPr="008D5732">
        <w:rPr>
          <w:rFonts w:ascii="Arial Narrow" w:hAnsi="Arial Narrow"/>
          <w:color w:val="auto"/>
          <w:sz w:val="22"/>
          <w:szCs w:val="22"/>
        </w:rPr>
        <w:t>concreto alla tutela di uno deg</w:t>
      </w:r>
      <w:r w:rsidR="0087077D" w:rsidRPr="008D5732">
        <w:rPr>
          <w:rFonts w:ascii="Arial Narrow" w:hAnsi="Arial Narrow"/>
          <w:color w:val="auto"/>
          <w:sz w:val="22"/>
          <w:szCs w:val="22"/>
        </w:rPr>
        <w:t xml:space="preserve">li interessi pubblici inerenti le materie indicate all’art. 5 bis co. 1 d.lgs. 33/2013. </w:t>
      </w:r>
      <w:r w:rsidR="007F6C08" w:rsidRPr="008D5732">
        <w:rPr>
          <w:rFonts w:ascii="Arial Narrow" w:hAnsi="Arial Narrow"/>
          <w:color w:val="auto"/>
          <w:sz w:val="22"/>
          <w:szCs w:val="22"/>
        </w:rPr>
        <w:t xml:space="preserve">A tal fine, assumono specifica </w:t>
      </w:r>
      <w:r w:rsidR="007F6C08" w:rsidRPr="008D5732">
        <w:rPr>
          <w:rFonts w:ascii="Arial Narrow" w:hAnsi="Arial Narrow"/>
          <w:b/>
          <w:color w:val="auto"/>
          <w:sz w:val="22"/>
          <w:szCs w:val="22"/>
        </w:rPr>
        <w:t>rilevanza</w:t>
      </w:r>
      <w:r w:rsidR="007F6C08" w:rsidRPr="008D5732">
        <w:rPr>
          <w:rFonts w:ascii="Arial Narrow" w:hAnsi="Arial Narrow"/>
          <w:color w:val="auto"/>
          <w:sz w:val="22"/>
          <w:szCs w:val="22"/>
        </w:rPr>
        <w:t>:</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3F11A6">
      <w:pPr>
        <w:pStyle w:val="Default"/>
        <w:jc w:val="both"/>
        <w:rPr>
          <w:rFonts w:ascii="Arial Narrow" w:hAnsi="Arial Narrow"/>
          <w:color w:val="auto"/>
          <w:sz w:val="22"/>
          <w:szCs w:val="22"/>
        </w:rPr>
      </w:pPr>
      <w:r w:rsidRPr="008D5732">
        <w:rPr>
          <w:rFonts w:ascii="Arial Narrow" w:hAnsi="Arial Narrow"/>
          <w:color w:val="auto"/>
          <w:sz w:val="22"/>
          <w:szCs w:val="22"/>
        </w:rPr>
        <w:t xml:space="preserve">a) la </w:t>
      </w:r>
      <w:r w:rsidRPr="008D5732">
        <w:rPr>
          <w:rFonts w:ascii="Arial Narrow" w:hAnsi="Arial Narrow"/>
          <w:b/>
          <w:color w:val="auto"/>
          <w:sz w:val="22"/>
          <w:szCs w:val="22"/>
        </w:rPr>
        <w:t>sicurezza pubblica e l’ordine pubblico</w:t>
      </w:r>
      <w:r w:rsidRPr="008D5732">
        <w:rPr>
          <w:rFonts w:ascii="Arial Narrow" w:hAnsi="Arial Narrow"/>
          <w:color w:val="auto"/>
          <w:sz w:val="22"/>
          <w:szCs w:val="22"/>
        </w:rPr>
        <w:t xml:space="preserve">. In particolare sono sottratti all’accesso, ove sia rilevata la sussistenza del pregiudizio concreto, i verbali e le informative riguardanti attività di polizia giudiziaria e di pubblica sicurezza e di tutela dell'ordine pubblico, nonché i dati, i documenti e gli atti prodromici all’adozione di provvedimenti rivolti a prevenire ed eliminare gravi pericoli che minacciano l’incolumità e la sicurezza pubblica; </w:t>
      </w:r>
    </w:p>
    <w:p w:rsidR="00156415" w:rsidRPr="008D5732" w:rsidRDefault="00156415" w:rsidP="003F11A6">
      <w:pPr>
        <w:pStyle w:val="Default"/>
        <w:jc w:val="both"/>
        <w:rPr>
          <w:rFonts w:ascii="Arial Narrow" w:hAnsi="Arial Narrow"/>
          <w:strike/>
          <w:color w:val="auto"/>
          <w:sz w:val="22"/>
          <w:szCs w:val="22"/>
        </w:rPr>
      </w:pPr>
    </w:p>
    <w:p w:rsidR="006F2975" w:rsidRPr="008D5732" w:rsidRDefault="00156415" w:rsidP="003F11A6">
      <w:pPr>
        <w:pStyle w:val="Default"/>
        <w:jc w:val="both"/>
        <w:rPr>
          <w:rFonts w:ascii="Arial Narrow" w:hAnsi="Arial Narrow"/>
          <w:color w:val="auto"/>
          <w:sz w:val="22"/>
          <w:szCs w:val="22"/>
        </w:rPr>
      </w:pPr>
      <w:r w:rsidRPr="008D5732">
        <w:rPr>
          <w:rFonts w:ascii="Arial Narrow" w:hAnsi="Arial Narrow"/>
          <w:color w:val="auto"/>
          <w:sz w:val="22"/>
          <w:szCs w:val="22"/>
        </w:rPr>
        <w:t>b</w:t>
      </w:r>
      <w:r w:rsidR="006F2975" w:rsidRPr="008D5732">
        <w:rPr>
          <w:rFonts w:ascii="Arial Narrow" w:hAnsi="Arial Narrow"/>
          <w:color w:val="auto"/>
          <w:sz w:val="22"/>
          <w:szCs w:val="22"/>
        </w:rPr>
        <w:t xml:space="preserve">) la conduzione di </w:t>
      </w:r>
      <w:r w:rsidR="006F2975" w:rsidRPr="008D5732">
        <w:rPr>
          <w:rFonts w:ascii="Arial Narrow" w:hAnsi="Arial Narrow"/>
          <w:b/>
          <w:color w:val="auto"/>
          <w:sz w:val="22"/>
          <w:szCs w:val="22"/>
        </w:rPr>
        <w:t>indagini sui reati e il loro perseguimento</w:t>
      </w:r>
      <w:r w:rsidR="006F2975" w:rsidRPr="008D5732">
        <w:rPr>
          <w:rFonts w:ascii="Arial Narrow" w:hAnsi="Arial Narrow"/>
          <w:color w:val="auto"/>
          <w:sz w:val="22"/>
          <w:szCs w:val="22"/>
        </w:rPr>
        <w:t xml:space="preserve">. In particolare, sono sottratti all’accesso, ove sia rilevata la sussistenza del pregiudizio concreto: </w:t>
      </w:r>
    </w:p>
    <w:p w:rsidR="006F2975"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gli atti, i documenti e le informazioni concernenti azioni di responsabilità di natura civile, penale e contabile, rapporti e denunce trasmesse dall’Autorità giudiziaria e comunque atti riguardanti controversie pendenti, nonché i certificati penali; </w:t>
      </w:r>
    </w:p>
    <w:p w:rsidR="006F2975"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i rapporti con la Procura della Repubblica e con la Procura </w:t>
      </w:r>
      <w:r w:rsidR="00337132" w:rsidRPr="008D5732">
        <w:rPr>
          <w:rFonts w:ascii="Arial Narrow" w:hAnsi="Arial Narrow"/>
          <w:color w:val="auto"/>
          <w:sz w:val="22"/>
          <w:szCs w:val="22"/>
        </w:rPr>
        <w:t>provinciale</w:t>
      </w:r>
      <w:r w:rsidRPr="008D5732">
        <w:rPr>
          <w:rFonts w:ascii="Arial Narrow" w:hAnsi="Arial Narrow"/>
          <w:color w:val="auto"/>
          <w:sz w:val="22"/>
          <w:szCs w:val="22"/>
        </w:rPr>
        <w:t xml:space="preserve"> della Corte dei Conti e richieste o relazioni di dette Procure ove siano nominativamente individuati soggetti per i quali si manifesta la sussistenza di responsabilità amministrative, contabili o penali; </w:t>
      </w:r>
    </w:p>
    <w:p w:rsidR="006F2975" w:rsidRPr="008D5732" w:rsidRDefault="006F2975" w:rsidP="003F11A6">
      <w:pPr>
        <w:pStyle w:val="Default"/>
        <w:jc w:val="both"/>
        <w:rPr>
          <w:rFonts w:ascii="Arial Narrow" w:hAnsi="Arial Narrow"/>
          <w:color w:val="auto"/>
          <w:sz w:val="22"/>
          <w:szCs w:val="22"/>
        </w:rPr>
      </w:pPr>
    </w:p>
    <w:p w:rsidR="006F2975" w:rsidRPr="008D5732" w:rsidRDefault="00156415" w:rsidP="003F11A6">
      <w:pPr>
        <w:pStyle w:val="Default"/>
        <w:jc w:val="both"/>
        <w:rPr>
          <w:rFonts w:ascii="Arial Narrow" w:hAnsi="Arial Narrow"/>
          <w:color w:val="auto"/>
          <w:sz w:val="22"/>
          <w:szCs w:val="22"/>
        </w:rPr>
      </w:pPr>
      <w:r w:rsidRPr="008D5732">
        <w:rPr>
          <w:rFonts w:ascii="Arial Narrow" w:hAnsi="Arial Narrow"/>
          <w:color w:val="auto"/>
          <w:sz w:val="22"/>
          <w:szCs w:val="22"/>
        </w:rPr>
        <w:t>c</w:t>
      </w:r>
      <w:r w:rsidR="006F2975" w:rsidRPr="008D5732">
        <w:rPr>
          <w:rFonts w:ascii="Arial Narrow" w:hAnsi="Arial Narrow"/>
          <w:color w:val="auto"/>
          <w:sz w:val="22"/>
          <w:szCs w:val="22"/>
        </w:rPr>
        <w:t xml:space="preserve">) il regolare </w:t>
      </w:r>
      <w:r w:rsidR="006F2975" w:rsidRPr="008D5732">
        <w:rPr>
          <w:rFonts w:ascii="Arial Narrow" w:hAnsi="Arial Narrow"/>
          <w:b/>
          <w:color w:val="auto"/>
          <w:sz w:val="22"/>
          <w:szCs w:val="22"/>
        </w:rPr>
        <w:t>svolgimento di attività ispettive</w:t>
      </w:r>
      <w:r w:rsidR="006F2975" w:rsidRPr="008D5732">
        <w:rPr>
          <w:rFonts w:ascii="Arial Narrow" w:hAnsi="Arial Narrow"/>
          <w:color w:val="auto"/>
          <w:sz w:val="22"/>
          <w:szCs w:val="22"/>
        </w:rPr>
        <w:t xml:space="preserve"> preordinate ad acquisire elementi conoscitivi necessari per lo svolgimento delle funzioni di competenza dell’Ente. In particolare sono sottratti all’accesso, ove sia rilevata la sussistenza del pregiudizio concreto: </w:t>
      </w:r>
    </w:p>
    <w:p w:rsidR="006F2975"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gli atti, i documenti e le informazioni concernenti segnalazioni, atti o esposti di privati, di organizzazioni sindacali e di categoria o altre associazioni fino a quando non sia conclusa la relativa fase istruttoria o gli atti conclusivi del procedimento abbiano assunto carattere di definitività, qualora non sia possibile soddisfare prima l’istanza di accesso senza impedire o gravemente ostacolare lo svolgimento dell’azione amministrativa o compromettere la decisione finale; </w:t>
      </w:r>
    </w:p>
    <w:p w:rsidR="006F2975"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verbali ed atti istruttori relativi alle commissioni di indagine il cui atto istitutivo preveda la segretezza dei lavori; </w:t>
      </w:r>
    </w:p>
    <w:p w:rsidR="006F2975"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lastRenderedPageBreak/>
        <w:t xml:space="preserve">- verbali ed atti istruttori relativi ad ispezioni, verifiche ed accertamenti amministrativi condotti su attività e soggetti privati nell’ambito delle attribuzioni d’ufficio; </w:t>
      </w:r>
    </w:p>
    <w:p w:rsidR="006F2975"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pareri legali redatti dagli uffici, nonché quelli di professionisti esterni acquisiti, in relazione a liti in atto o potenziali, atti difensivi e relativa corrispondenza. </w:t>
      </w:r>
    </w:p>
    <w:p w:rsidR="006F2975" w:rsidRPr="008D5732" w:rsidRDefault="006F2975" w:rsidP="00156415">
      <w:pPr>
        <w:pStyle w:val="Default"/>
        <w:jc w:val="both"/>
        <w:rPr>
          <w:rFonts w:ascii="Arial Narrow" w:hAnsi="Arial Narrow"/>
          <w:color w:val="auto"/>
          <w:sz w:val="22"/>
          <w:szCs w:val="22"/>
        </w:rPr>
      </w:pPr>
    </w:p>
    <w:p w:rsidR="006F2975" w:rsidRPr="008D5732" w:rsidRDefault="00156415" w:rsidP="00156415">
      <w:pPr>
        <w:pStyle w:val="Default"/>
        <w:jc w:val="both"/>
        <w:rPr>
          <w:rFonts w:ascii="Arial Narrow" w:hAnsi="Arial Narrow"/>
          <w:color w:val="auto"/>
          <w:sz w:val="22"/>
          <w:szCs w:val="22"/>
        </w:rPr>
      </w:pPr>
      <w:r w:rsidRPr="008D5732">
        <w:rPr>
          <w:rFonts w:ascii="Arial Narrow" w:hAnsi="Arial Narrow"/>
          <w:color w:val="auto"/>
          <w:sz w:val="22"/>
          <w:szCs w:val="22"/>
        </w:rPr>
        <w:t>4</w:t>
      </w:r>
      <w:r w:rsidR="006F2975" w:rsidRPr="008D5732">
        <w:rPr>
          <w:rFonts w:ascii="Arial Narrow" w:hAnsi="Arial Narrow"/>
          <w:color w:val="auto"/>
          <w:sz w:val="22"/>
          <w:szCs w:val="22"/>
        </w:rPr>
        <w:t>. L’accesso generalizzato è al</w:t>
      </w:r>
      <w:r w:rsidR="00644628" w:rsidRPr="008D5732">
        <w:rPr>
          <w:rFonts w:ascii="Arial Narrow" w:hAnsi="Arial Narrow"/>
          <w:color w:val="auto"/>
          <w:sz w:val="22"/>
          <w:szCs w:val="22"/>
        </w:rPr>
        <w:t xml:space="preserve">tresì rifiutato se il diniego risulta, all’esito del bilanciamento di cui al comma 1, </w:t>
      </w:r>
      <w:r w:rsidR="006F2975" w:rsidRPr="008D5732">
        <w:rPr>
          <w:rFonts w:ascii="Arial Narrow" w:hAnsi="Arial Narrow"/>
          <w:color w:val="auto"/>
          <w:sz w:val="22"/>
          <w:szCs w:val="22"/>
        </w:rPr>
        <w:t xml:space="preserve">necessario per evitare un pregiudizio concreto alla tutela di uno dei seguenti interessi privati: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3F11A6">
      <w:pPr>
        <w:pStyle w:val="Default"/>
        <w:jc w:val="both"/>
        <w:rPr>
          <w:rFonts w:ascii="Arial Narrow" w:hAnsi="Arial Narrow"/>
          <w:color w:val="auto"/>
          <w:sz w:val="22"/>
          <w:szCs w:val="22"/>
        </w:rPr>
      </w:pPr>
      <w:r w:rsidRPr="008D5732">
        <w:rPr>
          <w:rFonts w:ascii="Arial Narrow" w:hAnsi="Arial Narrow"/>
          <w:color w:val="auto"/>
          <w:sz w:val="22"/>
          <w:szCs w:val="22"/>
        </w:rPr>
        <w:t xml:space="preserve">a) la protezione dei dati personali, in conformità con la disciplina legislativa in materia, fatto salvo quanto previsto dal precedente art.9. In particolare, sono sottratti all’accesso, ove sia rilevata la sussistenza del pregiudizio concreto, i seguenti atti, documenti ed informazioni: </w:t>
      </w:r>
    </w:p>
    <w:p w:rsidR="006F2975" w:rsidRPr="008D5732" w:rsidRDefault="006F2975" w:rsidP="003F11A6">
      <w:pPr>
        <w:pStyle w:val="Default"/>
        <w:spacing w:after="153"/>
        <w:ind w:hanging="142"/>
        <w:jc w:val="both"/>
        <w:rPr>
          <w:rFonts w:ascii="Arial Narrow" w:hAnsi="Arial Narrow"/>
          <w:color w:val="auto"/>
          <w:sz w:val="22"/>
          <w:szCs w:val="22"/>
        </w:rPr>
      </w:pPr>
      <w:r w:rsidRPr="008D5732">
        <w:rPr>
          <w:rFonts w:ascii="Arial Narrow" w:hAnsi="Arial Narrow"/>
          <w:color w:val="auto"/>
          <w:sz w:val="22"/>
          <w:szCs w:val="22"/>
        </w:rPr>
        <w:t xml:space="preserve">- </w:t>
      </w:r>
      <w:r w:rsidR="00156415" w:rsidRPr="008D5732">
        <w:rPr>
          <w:rFonts w:ascii="Arial Narrow" w:hAnsi="Arial Narrow"/>
          <w:color w:val="auto"/>
          <w:sz w:val="22"/>
          <w:szCs w:val="22"/>
        </w:rPr>
        <w:t xml:space="preserve">le </w:t>
      </w:r>
      <w:r w:rsidRPr="008D5732">
        <w:rPr>
          <w:rFonts w:ascii="Arial Narrow" w:hAnsi="Arial Narrow"/>
          <w:color w:val="auto"/>
          <w:sz w:val="22"/>
          <w:szCs w:val="22"/>
          <w:u w:val="single"/>
        </w:rPr>
        <w:t>relazioni dei Servizi Sociali ed Assistenziali</w:t>
      </w:r>
      <w:r w:rsidRPr="008D5732">
        <w:rPr>
          <w:rFonts w:ascii="Arial Narrow" w:hAnsi="Arial Narrow"/>
          <w:color w:val="auto"/>
          <w:sz w:val="22"/>
          <w:szCs w:val="22"/>
        </w:rPr>
        <w:t xml:space="preserve"> in ordine a situazioni sociali, personali, familiari</w:t>
      </w:r>
      <w:r w:rsidR="006224B0" w:rsidRPr="008D5732">
        <w:rPr>
          <w:rFonts w:ascii="Arial Narrow" w:hAnsi="Arial Narrow"/>
          <w:color w:val="auto"/>
          <w:sz w:val="22"/>
          <w:szCs w:val="22"/>
        </w:rPr>
        <w:t xml:space="preserve"> di persone assistite, fornite </w:t>
      </w:r>
      <w:proofErr w:type="spellStart"/>
      <w:r w:rsidR="006224B0" w:rsidRPr="008D5732">
        <w:rPr>
          <w:rFonts w:ascii="Arial Narrow" w:hAnsi="Arial Narrow"/>
          <w:color w:val="auto"/>
          <w:sz w:val="22"/>
          <w:szCs w:val="22"/>
        </w:rPr>
        <w:t>alla</w:t>
      </w:r>
      <w:proofErr w:type="spellEnd"/>
      <w:r w:rsidR="006224B0" w:rsidRPr="008D5732">
        <w:rPr>
          <w:rFonts w:ascii="Arial Narrow" w:hAnsi="Arial Narrow"/>
          <w:color w:val="auto"/>
          <w:sz w:val="22"/>
          <w:szCs w:val="22"/>
        </w:rPr>
        <w:t xml:space="preserve"> o richieste d</w:t>
      </w:r>
      <w:r w:rsidRPr="008D5732">
        <w:rPr>
          <w:rFonts w:ascii="Arial Narrow" w:hAnsi="Arial Narrow"/>
          <w:color w:val="auto"/>
          <w:sz w:val="22"/>
          <w:szCs w:val="22"/>
        </w:rPr>
        <w:t xml:space="preserve">all’Autorità giudiziaria e tutelare o ad altri organismi pubblici per motivi specificatamente previsti da norme di legge; </w:t>
      </w:r>
    </w:p>
    <w:p w:rsidR="006F2975" w:rsidRPr="008D5732" w:rsidRDefault="006F2975" w:rsidP="003F11A6">
      <w:pPr>
        <w:pStyle w:val="Default"/>
        <w:spacing w:after="153"/>
        <w:ind w:hanging="142"/>
        <w:jc w:val="both"/>
        <w:rPr>
          <w:rFonts w:ascii="Arial Narrow" w:hAnsi="Arial Narrow"/>
          <w:color w:val="auto"/>
          <w:sz w:val="22"/>
          <w:szCs w:val="22"/>
        </w:rPr>
      </w:pPr>
      <w:r w:rsidRPr="008D5732">
        <w:rPr>
          <w:rFonts w:ascii="Arial Narrow" w:hAnsi="Arial Narrow"/>
          <w:color w:val="auto"/>
          <w:sz w:val="22"/>
          <w:szCs w:val="22"/>
        </w:rPr>
        <w:t xml:space="preserve">- la comunicazione di dati sensibili e giudiziari o di dati personali di minorenni, </w:t>
      </w:r>
      <w:r w:rsidR="00535E6B">
        <w:rPr>
          <w:rFonts w:ascii="Arial Narrow" w:hAnsi="Arial Narrow"/>
          <w:color w:val="auto"/>
          <w:sz w:val="22"/>
          <w:szCs w:val="22"/>
        </w:rPr>
        <w:t>Reg. Eu. 16/679</w:t>
      </w:r>
      <w:r w:rsidRPr="008D5732">
        <w:rPr>
          <w:rFonts w:ascii="Arial Narrow" w:hAnsi="Arial Narrow"/>
          <w:color w:val="auto"/>
          <w:sz w:val="22"/>
          <w:szCs w:val="22"/>
        </w:rPr>
        <w:t xml:space="preserve">; </w:t>
      </w:r>
    </w:p>
    <w:p w:rsidR="00644628"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 </w:t>
      </w:r>
      <w:r w:rsidR="00156415" w:rsidRPr="008D5732">
        <w:rPr>
          <w:rFonts w:ascii="Arial Narrow" w:hAnsi="Arial Narrow"/>
          <w:color w:val="auto"/>
          <w:sz w:val="22"/>
          <w:szCs w:val="22"/>
        </w:rPr>
        <w:t xml:space="preserve">le </w:t>
      </w:r>
      <w:r w:rsidRPr="008D5732">
        <w:rPr>
          <w:rFonts w:ascii="Arial Narrow" w:hAnsi="Arial Narrow"/>
          <w:color w:val="auto"/>
          <w:sz w:val="22"/>
          <w:szCs w:val="22"/>
        </w:rPr>
        <w:t>notizie e</w:t>
      </w:r>
      <w:r w:rsidR="00156415" w:rsidRPr="008D5732">
        <w:rPr>
          <w:rFonts w:ascii="Arial Narrow" w:hAnsi="Arial Narrow"/>
          <w:color w:val="auto"/>
          <w:sz w:val="22"/>
          <w:szCs w:val="22"/>
        </w:rPr>
        <w:t>d i</w:t>
      </w:r>
      <w:r w:rsidRPr="008D5732">
        <w:rPr>
          <w:rFonts w:ascii="Arial Narrow" w:hAnsi="Arial Narrow"/>
          <w:color w:val="auto"/>
          <w:sz w:val="22"/>
          <w:szCs w:val="22"/>
        </w:rPr>
        <w:t xml:space="preserve"> documenti relativ</w:t>
      </w:r>
      <w:r w:rsidR="00156415" w:rsidRPr="008D5732">
        <w:rPr>
          <w:rFonts w:ascii="Arial Narrow" w:hAnsi="Arial Narrow"/>
          <w:color w:val="auto"/>
          <w:sz w:val="22"/>
          <w:szCs w:val="22"/>
        </w:rPr>
        <w:t>i alla vita privata e familiare ed</w:t>
      </w:r>
      <w:r w:rsidRPr="008D5732">
        <w:rPr>
          <w:rFonts w:ascii="Arial Narrow" w:hAnsi="Arial Narrow"/>
          <w:color w:val="auto"/>
          <w:sz w:val="22"/>
          <w:szCs w:val="22"/>
        </w:rPr>
        <w:t xml:space="preserve"> al domicilio delle persone fisiche, utilizzati ai fini dell’attività amministrativa</w:t>
      </w:r>
      <w:r w:rsidR="006224B0" w:rsidRPr="008D5732">
        <w:rPr>
          <w:rFonts w:ascii="Arial Narrow" w:hAnsi="Arial Narrow"/>
          <w:color w:val="auto"/>
          <w:sz w:val="22"/>
          <w:szCs w:val="22"/>
        </w:rPr>
        <w:t xml:space="preserve"> e/o assistenziale (es. Storie di vita)</w:t>
      </w:r>
      <w:r w:rsidRPr="008D5732">
        <w:rPr>
          <w:rFonts w:ascii="Arial Narrow" w:hAnsi="Arial Narrow"/>
          <w:color w:val="auto"/>
          <w:sz w:val="22"/>
          <w:szCs w:val="22"/>
        </w:rPr>
        <w:t xml:space="preserve">; </w:t>
      </w:r>
    </w:p>
    <w:p w:rsidR="00644628" w:rsidRPr="008D5732" w:rsidRDefault="006F2975" w:rsidP="003F11A6">
      <w:pPr>
        <w:pStyle w:val="Default"/>
        <w:spacing w:after="153"/>
        <w:jc w:val="both"/>
        <w:rPr>
          <w:rFonts w:ascii="Arial Narrow" w:hAnsi="Arial Narrow"/>
          <w:color w:val="auto"/>
          <w:sz w:val="22"/>
          <w:szCs w:val="22"/>
        </w:rPr>
      </w:pPr>
      <w:r w:rsidRPr="008D5732">
        <w:rPr>
          <w:rFonts w:ascii="Arial Narrow" w:hAnsi="Arial Narrow"/>
          <w:color w:val="auto"/>
          <w:sz w:val="22"/>
          <w:szCs w:val="22"/>
        </w:rPr>
        <w:t>- gli atti presentati da un privato</w:t>
      </w:r>
      <w:r w:rsidR="0006040A" w:rsidRPr="008D5732">
        <w:rPr>
          <w:rFonts w:ascii="Arial Narrow" w:hAnsi="Arial Narrow"/>
          <w:color w:val="auto"/>
          <w:sz w:val="22"/>
          <w:szCs w:val="22"/>
        </w:rPr>
        <w:t>,</w:t>
      </w:r>
      <w:r w:rsidRPr="008D5732">
        <w:rPr>
          <w:rFonts w:ascii="Arial Narrow" w:hAnsi="Arial Narrow"/>
          <w:color w:val="auto"/>
          <w:sz w:val="22"/>
          <w:szCs w:val="22"/>
        </w:rPr>
        <w:t xml:space="preserve"> entrati a far parte del procedimento e che integrino interessi strettamente personali, sia tecnici, sia di tutela dell’integrità fisica e psichica, sia finanziari, per i quali lo stesso privato chiede che siano riservati e quindi preclusi all’accesso; </w:t>
      </w:r>
    </w:p>
    <w:p w:rsidR="00FF6A51" w:rsidRPr="008D5732" w:rsidRDefault="006F2975" w:rsidP="003F11A6">
      <w:pPr>
        <w:pStyle w:val="Default"/>
        <w:jc w:val="both"/>
        <w:rPr>
          <w:rFonts w:ascii="Arial Narrow" w:hAnsi="Arial Narrow"/>
          <w:color w:val="auto"/>
          <w:sz w:val="22"/>
          <w:szCs w:val="22"/>
        </w:rPr>
      </w:pPr>
      <w:r w:rsidRPr="008D5732">
        <w:rPr>
          <w:rFonts w:ascii="Arial Narrow" w:hAnsi="Arial Narrow"/>
          <w:color w:val="auto"/>
          <w:sz w:val="22"/>
          <w:szCs w:val="22"/>
        </w:rPr>
        <w:t xml:space="preserve">- </w:t>
      </w:r>
      <w:r w:rsidR="00FF6A51" w:rsidRPr="008D5732">
        <w:rPr>
          <w:rFonts w:ascii="Arial Narrow" w:hAnsi="Arial Narrow"/>
          <w:color w:val="auto"/>
          <w:sz w:val="22"/>
          <w:szCs w:val="22"/>
        </w:rPr>
        <w:t>le comunicazioni</w:t>
      </w:r>
      <w:r w:rsidR="00B05DD6" w:rsidRPr="008D5732">
        <w:rPr>
          <w:rFonts w:ascii="Arial Narrow" w:hAnsi="Arial Narrow"/>
          <w:color w:val="auto"/>
          <w:sz w:val="22"/>
          <w:szCs w:val="22"/>
        </w:rPr>
        <w:t xml:space="preserve"> non utilizzate</w:t>
      </w:r>
      <w:r w:rsidRPr="008D5732">
        <w:rPr>
          <w:rFonts w:ascii="Arial Narrow" w:hAnsi="Arial Narrow"/>
          <w:color w:val="auto"/>
          <w:sz w:val="22"/>
          <w:szCs w:val="22"/>
        </w:rPr>
        <w:t xml:space="preserve"> ai fini dell'attività amministrativa</w:t>
      </w:r>
    </w:p>
    <w:p w:rsidR="00AD288D" w:rsidRPr="008D5732" w:rsidRDefault="00AD288D" w:rsidP="003F11A6">
      <w:pPr>
        <w:pStyle w:val="Default"/>
        <w:jc w:val="both"/>
        <w:rPr>
          <w:rFonts w:ascii="Arial Narrow" w:hAnsi="Arial Narrow"/>
          <w:color w:val="auto"/>
          <w:sz w:val="22"/>
          <w:szCs w:val="22"/>
        </w:rPr>
      </w:pPr>
    </w:p>
    <w:p w:rsidR="00AD288D" w:rsidRPr="008D5732" w:rsidRDefault="00AD288D" w:rsidP="003F11A6">
      <w:pPr>
        <w:pStyle w:val="Default"/>
        <w:numPr>
          <w:ilvl w:val="0"/>
          <w:numId w:val="7"/>
        </w:numPr>
        <w:tabs>
          <w:tab w:val="left" w:pos="284"/>
        </w:tabs>
        <w:ind w:left="0" w:firstLine="0"/>
        <w:jc w:val="both"/>
        <w:rPr>
          <w:rFonts w:ascii="Arial Narrow" w:hAnsi="Arial Narrow"/>
          <w:color w:val="auto"/>
          <w:sz w:val="22"/>
          <w:szCs w:val="22"/>
        </w:rPr>
      </w:pPr>
      <w:r w:rsidRPr="008D5732">
        <w:rPr>
          <w:rFonts w:ascii="Arial Narrow" w:hAnsi="Arial Narrow"/>
          <w:color w:val="auto"/>
          <w:sz w:val="22"/>
          <w:szCs w:val="22"/>
        </w:rPr>
        <w:t>I documenti relativi ad un procedimento disciplinare e i dati relativi all’iscrizione ad un partito politico o ad un’organizzazione sindacale</w:t>
      </w:r>
    </w:p>
    <w:p w:rsidR="00156415" w:rsidRPr="008D5732" w:rsidRDefault="00156415" w:rsidP="003F11A6">
      <w:pPr>
        <w:pStyle w:val="Default"/>
        <w:jc w:val="both"/>
        <w:rPr>
          <w:rFonts w:ascii="Arial Narrow" w:hAnsi="Arial Narrow"/>
          <w:color w:val="auto"/>
          <w:sz w:val="22"/>
          <w:szCs w:val="22"/>
        </w:rPr>
      </w:pPr>
    </w:p>
    <w:p w:rsidR="006F2975" w:rsidRPr="008D5732" w:rsidRDefault="00156415" w:rsidP="003F11A6">
      <w:pPr>
        <w:pStyle w:val="Default"/>
        <w:jc w:val="both"/>
        <w:rPr>
          <w:rFonts w:ascii="Arial Narrow" w:hAnsi="Arial Narrow"/>
          <w:color w:val="auto"/>
          <w:sz w:val="22"/>
          <w:szCs w:val="22"/>
        </w:rPr>
      </w:pPr>
      <w:r w:rsidRPr="008D5732">
        <w:rPr>
          <w:rFonts w:ascii="Arial Narrow" w:hAnsi="Arial Narrow"/>
          <w:color w:val="auto"/>
          <w:sz w:val="22"/>
          <w:szCs w:val="22"/>
        </w:rPr>
        <w:t>b</w:t>
      </w:r>
      <w:r w:rsidR="006F2975" w:rsidRPr="008D5732">
        <w:rPr>
          <w:rFonts w:ascii="Arial Narrow" w:hAnsi="Arial Narrow"/>
          <w:color w:val="auto"/>
          <w:sz w:val="22"/>
          <w:szCs w:val="22"/>
        </w:rPr>
        <w:t xml:space="preserve">) gli interessi economici e commerciali di una persona fisica o giuridica, ivi compresi la proprietà intellettuale, il diritto d’autore e i segreti commerciali </w:t>
      </w:r>
    </w:p>
    <w:p w:rsidR="00644628" w:rsidRPr="008D5732" w:rsidRDefault="00644628" w:rsidP="00156415">
      <w:pPr>
        <w:pStyle w:val="Default"/>
        <w:spacing w:after="153"/>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5. I limiti all’accesso generalizzato per la tutela degli interessi pubblici e privati individuati nei commi precedenti si applicano unicamente per il periodo nel quale la protezione è giustificata in relazione alla natura del dato.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spacing w:after="155"/>
        <w:jc w:val="both"/>
        <w:rPr>
          <w:rFonts w:ascii="Arial Narrow" w:hAnsi="Arial Narrow"/>
          <w:color w:val="auto"/>
          <w:sz w:val="22"/>
          <w:szCs w:val="22"/>
        </w:rPr>
      </w:pPr>
      <w:r w:rsidRPr="008D5732">
        <w:rPr>
          <w:rFonts w:ascii="Arial Narrow" w:hAnsi="Arial Narrow"/>
          <w:color w:val="auto"/>
          <w:sz w:val="22"/>
          <w:szCs w:val="22"/>
        </w:rPr>
        <w:t xml:space="preserve">6. L’accesso generalizzato non può essere negato ove, per la tutela degli interessi pubblici e privati individuati nei commi precedenti, sia sufficiente fare ricorso al potere di differimento.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7. Qualora i limiti di </w:t>
      </w:r>
      <w:r w:rsidR="00405021" w:rsidRPr="008D5732">
        <w:rPr>
          <w:rFonts w:ascii="Arial Narrow" w:hAnsi="Arial Narrow"/>
          <w:color w:val="auto"/>
          <w:sz w:val="22"/>
          <w:szCs w:val="22"/>
        </w:rPr>
        <w:t>cui ai commi precedenti riguardi</w:t>
      </w:r>
      <w:r w:rsidRPr="008D5732">
        <w:rPr>
          <w:rFonts w:ascii="Arial Narrow" w:hAnsi="Arial Narrow"/>
          <w:color w:val="auto"/>
          <w:sz w:val="22"/>
          <w:szCs w:val="22"/>
        </w:rPr>
        <w:t>no soltanto alcune parti del documento richiesto</w:t>
      </w:r>
      <w:r w:rsidR="00405021" w:rsidRPr="008D5732">
        <w:rPr>
          <w:rFonts w:ascii="Arial Narrow" w:hAnsi="Arial Narrow"/>
          <w:color w:val="auto"/>
          <w:sz w:val="22"/>
          <w:szCs w:val="22"/>
        </w:rPr>
        <w:t>,</w:t>
      </w:r>
      <w:r w:rsidRPr="008D5732">
        <w:rPr>
          <w:rFonts w:ascii="Arial Narrow" w:hAnsi="Arial Narrow"/>
          <w:color w:val="auto"/>
          <w:sz w:val="22"/>
          <w:szCs w:val="22"/>
        </w:rPr>
        <w:t xml:space="preserve"> deve essere consentito l’accesso parziale utilizzando, se del caso, la tecnica dell’oscuramento di alcuni dati</w:t>
      </w:r>
      <w:r w:rsidR="00156415" w:rsidRPr="008D5732">
        <w:rPr>
          <w:rFonts w:ascii="Arial Narrow" w:hAnsi="Arial Narrow"/>
          <w:color w:val="auto"/>
          <w:sz w:val="22"/>
          <w:szCs w:val="22"/>
        </w:rPr>
        <w:t>.</w:t>
      </w:r>
    </w:p>
    <w:p w:rsidR="00156415" w:rsidRPr="008D5732" w:rsidRDefault="0015641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t xml:space="preserve">Art. 11 Richiesta di riesame </w:t>
      </w:r>
    </w:p>
    <w:p w:rsidR="006F2975" w:rsidRPr="008D5732" w:rsidRDefault="006F2975" w:rsidP="00156415">
      <w:pPr>
        <w:pStyle w:val="Default"/>
        <w:spacing w:after="153"/>
        <w:jc w:val="both"/>
        <w:rPr>
          <w:rFonts w:ascii="Arial Narrow" w:hAnsi="Arial Narrow"/>
          <w:color w:val="auto"/>
          <w:sz w:val="22"/>
          <w:szCs w:val="22"/>
        </w:rPr>
      </w:pPr>
      <w:r w:rsidRPr="008D5732">
        <w:rPr>
          <w:rFonts w:ascii="Arial Narrow" w:hAnsi="Arial Narrow"/>
          <w:color w:val="auto"/>
          <w:sz w:val="22"/>
          <w:szCs w:val="22"/>
        </w:rPr>
        <w:t xml:space="preserve">1. Il richiedente, nei casi di diniego totale o parziale dell’accesso generalizzato o di mancata risposta entro il termine previsto al precedente art. 8, ovvero i controinteressati, nei casi di accoglimento della richiesta di accesso, possono presentare richiesta di riesame al Responsabile della prevenzione della corruzione e della trasparenza che decide con provvedimento motivato, entro il termine di venti giorni. </w:t>
      </w: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2. Se l’accesso generalizzato è stato negato o differito a tutela della </w:t>
      </w:r>
      <w:r w:rsidRPr="008D5732">
        <w:rPr>
          <w:rFonts w:ascii="Arial Narrow" w:hAnsi="Arial Narrow"/>
          <w:color w:val="auto"/>
          <w:sz w:val="22"/>
          <w:szCs w:val="22"/>
          <w:u w:val="single"/>
        </w:rPr>
        <w:t>protezione dei dati personali</w:t>
      </w:r>
      <w:r w:rsidRPr="008D5732">
        <w:rPr>
          <w:rFonts w:ascii="Arial Narrow" w:hAnsi="Arial Narrow"/>
          <w:color w:val="auto"/>
          <w:sz w:val="22"/>
          <w:szCs w:val="22"/>
        </w:rPr>
        <w:t xml:space="preserve"> in conformità con la disciplina legislativa in materia, il Responsabile della prevenzione della corruzione e della trasparenza, provvede </w:t>
      </w:r>
      <w:r w:rsidRPr="008D5732">
        <w:rPr>
          <w:rFonts w:ascii="Arial Narrow" w:hAnsi="Arial Narrow"/>
          <w:color w:val="auto"/>
          <w:sz w:val="22"/>
          <w:szCs w:val="22"/>
          <w:u w:val="single"/>
        </w:rPr>
        <w:t>sentito il Garante per la protezione dei dati personali</w:t>
      </w:r>
      <w:r w:rsidRPr="008D5732">
        <w:rPr>
          <w:rFonts w:ascii="Arial Narrow" w:hAnsi="Arial Narrow"/>
          <w:color w:val="auto"/>
          <w:sz w:val="22"/>
          <w:szCs w:val="22"/>
        </w:rPr>
        <w:t xml:space="preserve">, il quale si pronuncia entro il termine di dieci giorni dalla richiesta. </w:t>
      </w:r>
    </w:p>
    <w:p w:rsidR="006F2975" w:rsidRPr="008D5732" w:rsidRDefault="006F2975" w:rsidP="00156415">
      <w:pPr>
        <w:pStyle w:val="Default"/>
        <w:jc w:val="both"/>
        <w:rPr>
          <w:rFonts w:ascii="Arial Narrow" w:hAnsi="Arial Narrow"/>
          <w:color w:val="auto"/>
          <w:sz w:val="22"/>
          <w:szCs w:val="22"/>
        </w:rPr>
      </w:pPr>
    </w:p>
    <w:p w:rsidR="006F2975" w:rsidRPr="008D5732" w:rsidRDefault="006F2975" w:rsidP="00156415">
      <w:pPr>
        <w:pStyle w:val="Default"/>
        <w:jc w:val="both"/>
        <w:rPr>
          <w:rFonts w:ascii="Arial Narrow" w:hAnsi="Arial Narrow"/>
          <w:color w:val="auto"/>
          <w:sz w:val="22"/>
          <w:szCs w:val="22"/>
        </w:rPr>
      </w:pPr>
      <w:r w:rsidRPr="008D5732">
        <w:rPr>
          <w:rFonts w:ascii="Arial Narrow" w:hAnsi="Arial Narrow"/>
          <w:color w:val="auto"/>
          <w:sz w:val="22"/>
          <w:szCs w:val="22"/>
        </w:rPr>
        <w:t xml:space="preserve">3. A decorrere dalla comunicazione al Garante, il termine per l’adozione del provvedimento da parte del RPCT è sospeso, fino alla ricezione del parere del Garante e comunque </w:t>
      </w:r>
      <w:r w:rsidRPr="008D5732">
        <w:rPr>
          <w:rFonts w:ascii="Arial Narrow" w:hAnsi="Arial Narrow"/>
          <w:color w:val="auto"/>
          <w:sz w:val="22"/>
          <w:szCs w:val="22"/>
          <w:u w:val="single"/>
        </w:rPr>
        <w:t>per un periodo non superiore ai predetti dieci giorni</w:t>
      </w:r>
      <w:r w:rsidRPr="008D5732">
        <w:rPr>
          <w:rFonts w:ascii="Arial Narrow" w:hAnsi="Arial Narrow"/>
          <w:color w:val="auto"/>
          <w:sz w:val="22"/>
          <w:szCs w:val="22"/>
        </w:rPr>
        <w:t xml:space="preserve">. </w:t>
      </w:r>
    </w:p>
    <w:p w:rsidR="006F2975" w:rsidRDefault="006F2975" w:rsidP="00156415">
      <w:pPr>
        <w:pStyle w:val="Default"/>
        <w:jc w:val="both"/>
        <w:rPr>
          <w:rFonts w:ascii="Arial Narrow" w:hAnsi="Arial Narrow"/>
          <w:color w:val="auto"/>
          <w:sz w:val="22"/>
          <w:szCs w:val="22"/>
        </w:rPr>
      </w:pPr>
    </w:p>
    <w:p w:rsidR="00535E6B" w:rsidRPr="008D5732" w:rsidRDefault="00535E6B" w:rsidP="00156415">
      <w:pPr>
        <w:pStyle w:val="Default"/>
        <w:jc w:val="both"/>
        <w:rPr>
          <w:rFonts w:ascii="Arial Narrow" w:hAnsi="Arial Narrow"/>
          <w:color w:val="auto"/>
          <w:sz w:val="22"/>
          <w:szCs w:val="22"/>
        </w:rPr>
      </w:pPr>
      <w:bookmarkStart w:id="0" w:name="_GoBack"/>
      <w:bookmarkEnd w:id="0"/>
    </w:p>
    <w:p w:rsidR="006F2975" w:rsidRPr="008D5732" w:rsidRDefault="00156415" w:rsidP="00156415">
      <w:pPr>
        <w:pStyle w:val="Default"/>
        <w:jc w:val="both"/>
        <w:rPr>
          <w:rFonts w:ascii="Arial Narrow" w:hAnsi="Arial Narrow"/>
          <w:color w:val="auto"/>
          <w:sz w:val="22"/>
          <w:szCs w:val="22"/>
        </w:rPr>
      </w:pPr>
      <w:r w:rsidRPr="008D5732">
        <w:rPr>
          <w:rFonts w:ascii="Arial Narrow" w:hAnsi="Arial Narrow"/>
          <w:b/>
          <w:bCs/>
          <w:color w:val="auto"/>
          <w:sz w:val="22"/>
          <w:szCs w:val="22"/>
        </w:rPr>
        <w:lastRenderedPageBreak/>
        <w:t>Art. 12</w:t>
      </w:r>
      <w:r w:rsidR="006F2975" w:rsidRPr="008D5732">
        <w:rPr>
          <w:rFonts w:ascii="Arial Narrow" w:hAnsi="Arial Narrow"/>
          <w:b/>
          <w:bCs/>
          <w:color w:val="auto"/>
          <w:sz w:val="22"/>
          <w:szCs w:val="22"/>
        </w:rPr>
        <w:t xml:space="preserve"> Impugnazioni </w:t>
      </w:r>
    </w:p>
    <w:p w:rsidR="006F2975" w:rsidRPr="008D5732" w:rsidRDefault="00156415" w:rsidP="00156415">
      <w:pPr>
        <w:pStyle w:val="Default"/>
        <w:jc w:val="both"/>
        <w:rPr>
          <w:rFonts w:ascii="Arial Narrow" w:hAnsi="Arial Narrow"/>
          <w:strike/>
          <w:color w:val="auto"/>
          <w:sz w:val="22"/>
          <w:szCs w:val="22"/>
        </w:rPr>
      </w:pPr>
      <w:r w:rsidRPr="008D5732">
        <w:rPr>
          <w:rFonts w:ascii="Arial Narrow" w:hAnsi="Arial Narrow"/>
          <w:color w:val="auto"/>
          <w:sz w:val="22"/>
          <w:szCs w:val="22"/>
        </w:rPr>
        <w:t xml:space="preserve">1. </w:t>
      </w:r>
      <w:r w:rsidR="006F2975" w:rsidRPr="008D5732">
        <w:rPr>
          <w:rFonts w:ascii="Arial Narrow" w:hAnsi="Arial Narrow"/>
          <w:color w:val="auto"/>
          <w:sz w:val="22"/>
          <w:szCs w:val="22"/>
        </w:rPr>
        <w:t xml:space="preserve">Avverso la decisione del responsabile del procedimento o, in caso di richiesta di riesame, avverso la decisione del RPCT, il richiedente l’accesso generalizzato può proporre ricorso al Tribunale Amministrativo Regionale ai sensi dell’art. 116 del Codice del processo amministrativo di cui al </w:t>
      </w:r>
      <w:proofErr w:type="spellStart"/>
      <w:proofErr w:type="gramStart"/>
      <w:r w:rsidR="006F2975" w:rsidRPr="008D5732">
        <w:rPr>
          <w:rFonts w:ascii="Arial Narrow" w:hAnsi="Arial Narrow"/>
          <w:color w:val="auto"/>
          <w:sz w:val="22"/>
          <w:szCs w:val="22"/>
        </w:rPr>
        <w:t>D.Lgs</w:t>
      </w:r>
      <w:proofErr w:type="gramEnd"/>
      <w:r w:rsidR="006F2975" w:rsidRPr="008D5732">
        <w:rPr>
          <w:rFonts w:ascii="Arial Narrow" w:hAnsi="Arial Narrow"/>
          <w:color w:val="auto"/>
          <w:sz w:val="22"/>
          <w:szCs w:val="22"/>
        </w:rPr>
        <w:t>.</w:t>
      </w:r>
      <w:proofErr w:type="spellEnd"/>
      <w:r w:rsidR="006F2975" w:rsidRPr="008D5732">
        <w:rPr>
          <w:rFonts w:ascii="Arial Narrow" w:hAnsi="Arial Narrow"/>
          <w:color w:val="auto"/>
          <w:sz w:val="22"/>
          <w:szCs w:val="22"/>
        </w:rPr>
        <w:t xml:space="preserve"> n. 104/2010. </w:t>
      </w:r>
    </w:p>
    <w:p w:rsidR="00156415" w:rsidRPr="008D5732" w:rsidRDefault="00156415" w:rsidP="00156415">
      <w:pPr>
        <w:pStyle w:val="Default"/>
        <w:jc w:val="both"/>
        <w:rPr>
          <w:rFonts w:ascii="Arial Narrow" w:hAnsi="Arial Narrow"/>
          <w:strike/>
          <w:color w:val="auto"/>
          <w:sz w:val="22"/>
          <w:szCs w:val="22"/>
        </w:rPr>
      </w:pPr>
    </w:p>
    <w:p w:rsidR="006F2975" w:rsidRPr="008D5732" w:rsidRDefault="00156415" w:rsidP="00156415">
      <w:pPr>
        <w:pStyle w:val="Default"/>
        <w:jc w:val="both"/>
        <w:rPr>
          <w:rFonts w:ascii="Arial Narrow" w:hAnsi="Arial Narrow"/>
          <w:color w:val="auto"/>
          <w:sz w:val="22"/>
          <w:szCs w:val="22"/>
        </w:rPr>
      </w:pPr>
      <w:r w:rsidRPr="008D5732">
        <w:rPr>
          <w:rFonts w:ascii="Arial Narrow" w:hAnsi="Arial Narrow"/>
          <w:color w:val="auto"/>
          <w:sz w:val="22"/>
          <w:szCs w:val="22"/>
        </w:rPr>
        <w:t>2</w:t>
      </w:r>
      <w:r w:rsidR="006F2975" w:rsidRPr="008D5732">
        <w:rPr>
          <w:rFonts w:ascii="Arial Narrow" w:hAnsi="Arial Narrow"/>
          <w:color w:val="auto"/>
          <w:sz w:val="22"/>
          <w:szCs w:val="22"/>
        </w:rPr>
        <w:t xml:space="preserve">. Nel caso in cui la richiesta riguardi l’accesso civico (dati, informazioni o documenti oggetto di pubblicazione obbligatoria), il RPCT ha l’obbligo di effettuare la segnalazione di cui all’art.43, c.5, del decreto trasparenza. </w:t>
      </w:r>
    </w:p>
    <w:p w:rsidR="00C4456C" w:rsidRPr="008D5732" w:rsidRDefault="00C4456C" w:rsidP="00156415">
      <w:pPr>
        <w:jc w:val="both"/>
        <w:rPr>
          <w:rFonts w:ascii="Arial Narrow" w:hAnsi="Arial Narrow"/>
        </w:rPr>
      </w:pPr>
    </w:p>
    <w:p w:rsidR="0087077D" w:rsidRPr="008D5732" w:rsidRDefault="0087077D" w:rsidP="00156415">
      <w:pPr>
        <w:jc w:val="both"/>
        <w:rPr>
          <w:rFonts w:ascii="Arial Narrow" w:hAnsi="Arial Narrow"/>
        </w:rPr>
      </w:pPr>
    </w:p>
    <w:sectPr w:rsidR="0087077D" w:rsidRPr="008D5732" w:rsidSect="00156415">
      <w:footerReference w:type="default" r:id="rId11"/>
      <w:pgSz w:w="11899" w:h="16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E31" w:rsidRDefault="00480E31" w:rsidP="00B62348">
      <w:pPr>
        <w:spacing w:after="0" w:line="240" w:lineRule="auto"/>
      </w:pPr>
      <w:r>
        <w:separator/>
      </w:r>
    </w:p>
  </w:endnote>
  <w:endnote w:type="continuationSeparator" w:id="0">
    <w:p w:rsidR="00480E31" w:rsidRDefault="00480E31" w:rsidP="00B6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637655"/>
      <w:docPartObj>
        <w:docPartGallery w:val="Page Numbers (Bottom of Page)"/>
        <w:docPartUnique/>
      </w:docPartObj>
    </w:sdtPr>
    <w:sdtEndPr>
      <w:rPr>
        <w:rFonts w:ascii="Arial Narrow" w:hAnsi="Arial Narrow"/>
      </w:rPr>
    </w:sdtEndPr>
    <w:sdtContent>
      <w:p w:rsidR="008D5732" w:rsidRPr="008D5732" w:rsidRDefault="008D5732">
        <w:pPr>
          <w:pStyle w:val="Pidipagina"/>
          <w:jc w:val="right"/>
          <w:rPr>
            <w:rFonts w:ascii="Arial Narrow" w:hAnsi="Arial Narrow"/>
          </w:rPr>
        </w:pPr>
        <w:r w:rsidRPr="008D5732">
          <w:rPr>
            <w:rFonts w:ascii="Arial Narrow" w:hAnsi="Arial Narrow"/>
          </w:rPr>
          <w:fldChar w:fldCharType="begin"/>
        </w:r>
        <w:r w:rsidRPr="008D5732">
          <w:rPr>
            <w:rFonts w:ascii="Arial Narrow" w:hAnsi="Arial Narrow"/>
          </w:rPr>
          <w:instrText>PAGE   \* MERGEFORMAT</w:instrText>
        </w:r>
        <w:r w:rsidRPr="008D5732">
          <w:rPr>
            <w:rFonts w:ascii="Arial Narrow" w:hAnsi="Arial Narrow"/>
          </w:rPr>
          <w:fldChar w:fldCharType="separate"/>
        </w:r>
        <w:r w:rsidR="00535E6B">
          <w:rPr>
            <w:rFonts w:ascii="Arial Narrow" w:hAnsi="Arial Narrow"/>
            <w:noProof/>
          </w:rPr>
          <w:t>7</w:t>
        </w:r>
        <w:r w:rsidRPr="008D5732">
          <w:rPr>
            <w:rFonts w:ascii="Arial Narrow" w:hAnsi="Arial Narrow"/>
          </w:rPr>
          <w:fldChar w:fldCharType="end"/>
        </w:r>
      </w:p>
    </w:sdtContent>
  </w:sdt>
  <w:p w:rsidR="008D5732" w:rsidRDefault="008D57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E31" w:rsidRDefault="00480E31" w:rsidP="00B62348">
      <w:pPr>
        <w:spacing w:after="0" w:line="240" w:lineRule="auto"/>
      </w:pPr>
      <w:r>
        <w:separator/>
      </w:r>
    </w:p>
  </w:footnote>
  <w:footnote w:type="continuationSeparator" w:id="0">
    <w:p w:rsidR="00480E31" w:rsidRDefault="00480E31" w:rsidP="00B62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F286E"/>
    <w:multiLevelType w:val="hybridMultilevel"/>
    <w:tmpl w:val="2B40B1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921523"/>
    <w:multiLevelType w:val="hybridMultilevel"/>
    <w:tmpl w:val="DC3454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545205"/>
    <w:multiLevelType w:val="hybridMultilevel"/>
    <w:tmpl w:val="8F5E90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5A5576"/>
    <w:multiLevelType w:val="hybridMultilevel"/>
    <w:tmpl w:val="A112C64A"/>
    <w:lvl w:ilvl="0" w:tplc="8C68F990">
      <w:start w:val="4"/>
      <w:numFmt w:val="bullet"/>
      <w:lvlText w:val="-"/>
      <w:lvlJc w:val="left"/>
      <w:pPr>
        <w:ind w:left="1068" w:hanging="360"/>
      </w:pPr>
      <w:rPr>
        <w:rFonts w:ascii="Bookman Old Style" w:eastAsiaTheme="minorHAnsi" w:hAnsi="Bookman Old Style" w:cs="Bookman Old Style"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EAF0214"/>
    <w:multiLevelType w:val="hybridMultilevel"/>
    <w:tmpl w:val="FBEE89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76234E8"/>
    <w:multiLevelType w:val="hybridMultilevel"/>
    <w:tmpl w:val="188285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672FBE"/>
    <w:multiLevelType w:val="hybridMultilevel"/>
    <w:tmpl w:val="25184B24"/>
    <w:lvl w:ilvl="0" w:tplc="1834FDDA">
      <w:start w:val="4"/>
      <w:numFmt w:val="bullet"/>
      <w:lvlText w:val="-"/>
      <w:lvlJc w:val="left"/>
      <w:pPr>
        <w:ind w:left="1068" w:hanging="360"/>
      </w:pPr>
      <w:rPr>
        <w:rFonts w:ascii="Bookman Old Style" w:eastAsiaTheme="minorHAnsi" w:hAnsi="Bookman Old Style" w:cs="Bookman Old Style"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75"/>
    <w:rsid w:val="00001669"/>
    <w:rsid w:val="000031CC"/>
    <w:rsid w:val="000350E2"/>
    <w:rsid w:val="000360F8"/>
    <w:rsid w:val="0006040A"/>
    <w:rsid w:val="00064BDE"/>
    <w:rsid w:val="000709F0"/>
    <w:rsid w:val="00156415"/>
    <w:rsid w:val="00187E1E"/>
    <w:rsid w:val="001C0275"/>
    <w:rsid w:val="00201E43"/>
    <w:rsid w:val="002536A9"/>
    <w:rsid w:val="00262378"/>
    <w:rsid w:val="002678A1"/>
    <w:rsid w:val="002C4EC6"/>
    <w:rsid w:val="0032390C"/>
    <w:rsid w:val="00337132"/>
    <w:rsid w:val="003405BA"/>
    <w:rsid w:val="00346ED5"/>
    <w:rsid w:val="003D6623"/>
    <w:rsid w:val="003F11A6"/>
    <w:rsid w:val="00405021"/>
    <w:rsid w:val="00480E31"/>
    <w:rsid w:val="00484CBC"/>
    <w:rsid w:val="004B16FC"/>
    <w:rsid w:val="004E5B17"/>
    <w:rsid w:val="004E6DF4"/>
    <w:rsid w:val="00513459"/>
    <w:rsid w:val="00535E6B"/>
    <w:rsid w:val="006224B0"/>
    <w:rsid w:val="00644628"/>
    <w:rsid w:val="00645785"/>
    <w:rsid w:val="006C07D5"/>
    <w:rsid w:val="006C3A21"/>
    <w:rsid w:val="006F2975"/>
    <w:rsid w:val="007236A7"/>
    <w:rsid w:val="00764DD8"/>
    <w:rsid w:val="007F6C08"/>
    <w:rsid w:val="008054D9"/>
    <w:rsid w:val="008120DB"/>
    <w:rsid w:val="00844468"/>
    <w:rsid w:val="0086109B"/>
    <w:rsid w:val="0087077D"/>
    <w:rsid w:val="008C44BC"/>
    <w:rsid w:val="008D5732"/>
    <w:rsid w:val="008F0BF5"/>
    <w:rsid w:val="00903A3B"/>
    <w:rsid w:val="009910FB"/>
    <w:rsid w:val="00A55BC6"/>
    <w:rsid w:val="00A81067"/>
    <w:rsid w:val="00A849C0"/>
    <w:rsid w:val="00AB5990"/>
    <w:rsid w:val="00AD288D"/>
    <w:rsid w:val="00AF3D1C"/>
    <w:rsid w:val="00B05DD6"/>
    <w:rsid w:val="00B5798B"/>
    <w:rsid w:val="00B62348"/>
    <w:rsid w:val="00BD5807"/>
    <w:rsid w:val="00BD7765"/>
    <w:rsid w:val="00BE0634"/>
    <w:rsid w:val="00BE7FCF"/>
    <w:rsid w:val="00BF4671"/>
    <w:rsid w:val="00C266E2"/>
    <w:rsid w:val="00C438DE"/>
    <w:rsid w:val="00C4456C"/>
    <w:rsid w:val="00CB07E7"/>
    <w:rsid w:val="00CE7E11"/>
    <w:rsid w:val="00D93315"/>
    <w:rsid w:val="00DF41CC"/>
    <w:rsid w:val="00E63B52"/>
    <w:rsid w:val="00E74D63"/>
    <w:rsid w:val="00E95B86"/>
    <w:rsid w:val="00ED2739"/>
    <w:rsid w:val="00EE65EC"/>
    <w:rsid w:val="00F079DC"/>
    <w:rsid w:val="00F20C24"/>
    <w:rsid w:val="00F43C31"/>
    <w:rsid w:val="00F50791"/>
    <w:rsid w:val="00F7647A"/>
    <w:rsid w:val="00FB5CCC"/>
    <w:rsid w:val="00FF4003"/>
    <w:rsid w:val="00FF6A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E1D5"/>
  <w15:docId w15:val="{7F19ADD4-E145-48FF-9CC3-3CAF715E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F2975"/>
    <w:pPr>
      <w:autoSpaceDE w:val="0"/>
      <w:autoSpaceDN w:val="0"/>
      <w:adjustRightInd w:val="0"/>
      <w:spacing w:after="0" w:line="240" w:lineRule="auto"/>
    </w:pPr>
    <w:rPr>
      <w:rFonts w:ascii="Bookman Old Style" w:hAnsi="Bookman Old Style" w:cs="Bookman Old Style"/>
      <w:color w:val="000000"/>
      <w:sz w:val="24"/>
      <w:szCs w:val="24"/>
    </w:rPr>
  </w:style>
  <w:style w:type="character" w:styleId="Rimandocommento">
    <w:name w:val="annotation reference"/>
    <w:basedOn w:val="Carpredefinitoparagrafo"/>
    <w:uiPriority w:val="99"/>
    <w:semiHidden/>
    <w:unhideWhenUsed/>
    <w:rsid w:val="00645785"/>
    <w:rPr>
      <w:sz w:val="16"/>
      <w:szCs w:val="16"/>
    </w:rPr>
  </w:style>
  <w:style w:type="paragraph" w:styleId="Testocommento">
    <w:name w:val="annotation text"/>
    <w:basedOn w:val="Normale"/>
    <w:link w:val="TestocommentoCarattere"/>
    <w:uiPriority w:val="99"/>
    <w:semiHidden/>
    <w:unhideWhenUsed/>
    <w:rsid w:val="0064578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5785"/>
    <w:rPr>
      <w:sz w:val="20"/>
      <w:szCs w:val="20"/>
    </w:rPr>
  </w:style>
  <w:style w:type="paragraph" w:styleId="Soggettocommento">
    <w:name w:val="annotation subject"/>
    <w:basedOn w:val="Testocommento"/>
    <w:next w:val="Testocommento"/>
    <w:link w:val="SoggettocommentoCarattere"/>
    <w:uiPriority w:val="99"/>
    <w:semiHidden/>
    <w:unhideWhenUsed/>
    <w:rsid w:val="00645785"/>
    <w:rPr>
      <w:b/>
      <w:bCs/>
    </w:rPr>
  </w:style>
  <w:style w:type="character" w:customStyle="1" w:styleId="SoggettocommentoCarattere">
    <w:name w:val="Soggetto commento Carattere"/>
    <w:basedOn w:val="TestocommentoCarattere"/>
    <w:link w:val="Soggettocommento"/>
    <w:uiPriority w:val="99"/>
    <w:semiHidden/>
    <w:rsid w:val="00645785"/>
    <w:rPr>
      <w:b/>
      <w:bCs/>
      <w:sz w:val="20"/>
      <w:szCs w:val="20"/>
    </w:rPr>
  </w:style>
  <w:style w:type="paragraph" w:styleId="Testofumetto">
    <w:name w:val="Balloon Text"/>
    <w:basedOn w:val="Normale"/>
    <w:link w:val="TestofumettoCarattere"/>
    <w:uiPriority w:val="99"/>
    <w:semiHidden/>
    <w:unhideWhenUsed/>
    <w:rsid w:val="006457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5785"/>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B6234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2348"/>
    <w:rPr>
      <w:sz w:val="20"/>
      <w:szCs w:val="20"/>
    </w:rPr>
  </w:style>
  <w:style w:type="character" w:styleId="Rimandonotaapidipagina">
    <w:name w:val="footnote reference"/>
    <w:basedOn w:val="Carpredefinitoparagrafo"/>
    <w:uiPriority w:val="99"/>
    <w:semiHidden/>
    <w:unhideWhenUsed/>
    <w:rsid w:val="00B62348"/>
    <w:rPr>
      <w:vertAlign w:val="superscript"/>
    </w:rPr>
  </w:style>
  <w:style w:type="paragraph" w:styleId="Intestazione">
    <w:name w:val="header"/>
    <w:basedOn w:val="Normale"/>
    <w:link w:val="IntestazioneCarattere"/>
    <w:uiPriority w:val="99"/>
    <w:unhideWhenUsed/>
    <w:rsid w:val="008D57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732"/>
  </w:style>
  <w:style w:type="paragraph" w:styleId="Pidipagina">
    <w:name w:val="footer"/>
    <w:basedOn w:val="Normale"/>
    <w:link w:val="PidipaginaCarattere"/>
    <w:uiPriority w:val="99"/>
    <w:unhideWhenUsed/>
    <w:rsid w:val="008D57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732"/>
  </w:style>
  <w:style w:type="character" w:styleId="Collegamentoipertestuale">
    <w:name w:val="Hyperlink"/>
    <w:rsid w:val="00723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pspgiacomocis.it" TargetMode="External"/><Relationship Id="rId4" Type="http://schemas.openxmlformats.org/officeDocument/2006/relationships/settings" Target="settings.xml"/><Relationship Id="rId9" Type="http://schemas.openxmlformats.org/officeDocument/2006/relationships/hyperlink" Target="mailto:segreteria@apspgiacomoci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7DDB-F1EF-4BCD-9EC1-3EA0B8A5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3103</Words>
  <Characters>17690</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&lt;company organization&gt;</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consulenza</dc:creator>
  <cp:lastModifiedBy>Sabrina Mora</cp:lastModifiedBy>
  <cp:revision>3</cp:revision>
  <cp:lastPrinted>2017-04-18T12:50:00Z</cp:lastPrinted>
  <dcterms:created xsi:type="dcterms:W3CDTF">2022-09-21T06:21:00Z</dcterms:created>
  <dcterms:modified xsi:type="dcterms:W3CDTF">2022-09-21T06:26:00Z</dcterms:modified>
</cp:coreProperties>
</file>